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681840AD" w:rsidR="00CB7884" w:rsidRPr="00575C8A" w:rsidRDefault="00CA5878" w:rsidP="00575C8A">
      <w:pPr>
        <w:pStyle w:val="Default"/>
        <w:jc w:val="both"/>
        <w:rPr>
          <w:b/>
          <w:bCs/>
          <w:lang w:eastAsia="it-IT"/>
        </w:rPr>
      </w:pPr>
      <w:r w:rsidRPr="00575C8A">
        <w:rPr>
          <w:b/>
          <w:lang w:eastAsia="it-IT"/>
        </w:rPr>
        <w:t>OGGETTO</w:t>
      </w:r>
      <w:r w:rsidR="00722DC9" w:rsidRPr="00575C8A">
        <w:rPr>
          <w:b/>
          <w:lang w:eastAsia="it-IT"/>
        </w:rPr>
        <w:t>:</w:t>
      </w:r>
      <w:r w:rsidRPr="00575C8A">
        <w:rPr>
          <w:b/>
          <w:lang w:eastAsia="it-IT"/>
        </w:rPr>
        <w:t xml:space="preserve"> </w:t>
      </w:r>
      <w:r w:rsidR="00575C8A" w:rsidRPr="00575C8A">
        <w:rPr>
          <w:b/>
          <w:bCs/>
          <w:lang w:eastAsia="it-IT"/>
        </w:rPr>
        <w:t xml:space="preserve">AFFIDAMENTO INCARICO </w:t>
      </w:r>
      <w:r w:rsidR="00BE2974">
        <w:rPr>
          <w:b/>
          <w:bCs/>
          <w:lang w:eastAsia="it-IT"/>
        </w:rPr>
        <w:t xml:space="preserve">PER </w:t>
      </w:r>
      <w:r w:rsidR="00BE2974" w:rsidRPr="00A75B50">
        <w:rPr>
          <w:b/>
          <w:bCs/>
        </w:rPr>
        <w:t xml:space="preserve">L’ORGANIZZAZIONE DI UNO SPETTACOLO PIROTECNICO </w:t>
      </w:r>
      <w:r w:rsidR="00BE2974">
        <w:rPr>
          <w:b/>
          <w:bCs/>
        </w:rPr>
        <w:t>IN</w:t>
      </w:r>
      <w:r w:rsidR="00BE2974" w:rsidRPr="00A75B50">
        <w:rPr>
          <w:b/>
          <w:bCs/>
        </w:rPr>
        <w:t xml:space="preserve"> DATA 7 SETTEMBRE </w:t>
      </w:r>
      <w:proofErr w:type="gramStart"/>
      <w:r w:rsidR="00BE2974" w:rsidRPr="00A75B50">
        <w:rPr>
          <w:b/>
          <w:bCs/>
        </w:rPr>
        <w:t>2024  IN</w:t>
      </w:r>
      <w:proofErr w:type="gramEnd"/>
      <w:r w:rsidR="00BE2974" w:rsidRPr="00A75B50">
        <w:rPr>
          <w:b/>
          <w:bCs/>
        </w:rPr>
        <w:t xml:space="preserve"> OCCASIONE DEI FESTEGGIAMENTI PER LA MADONNA DI MONSERRATO</w:t>
      </w:r>
      <w:r w:rsidR="00575C8A">
        <w:rPr>
          <w:b/>
          <w:bCs/>
        </w:rPr>
        <w:t>.</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7BCF717F" w:rsidR="00722DC9" w:rsidRPr="00D63075" w:rsidRDefault="00722DC9" w:rsidP="00FC7B49">
      <w:pPr>
        <w:spacing w:after="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w:t>
      </w:r>
      <w:r w:rsidR="007E2686">
        <w:rPr>
          <w:rFonts w:ascii="Times New Roman" w:eastAsia="Times New Roman" w:hAnsi="Times New Roman" w:cs="Times New Roman"/>
          <w:lang w:eastAsia="it-IT"/>
        </w:rPr>
        <w:t xml:space="preserve">i incarico per </w:t>
      </w:r>
      <w:r w:rsidR="00BE2974" w:rsidRPr="002503B9">
        <w:rPr>
          <w:rFonts w:ascii="Times New Roman" w:hAnsi="Times New Roman" w:cs="Times New Roman"/>
          <w:sz w:val="24"/>
          <w:szCs w:val="24"/>
        </w:rPr>
        <w:t>l</w:t>
      </w:r>
      <w:r w:rsidR="00BE2974">
        <w:rPr>
          <w:rFonts w:ascii="Times New Roman" w:hAnsi="Times New Roman" w:cs="Times New Roman"/>
          <w:sz w:val="24"/>
          <w:szCs w:val="24"/>
        </w:rPr>
        <w:t xml:space="preserve">a progettazione, </w:t>
      </w:r>
      <w:r w:rsidR="00BE2974" w:rsidRPr="002503B9">
        <w:rPr>
          <w:rFonts w:ascii="Times New Roman" w:hAnsi="Times New Roman" w:cs="Times New Roman"/>
          <w:sz w:val="24"/>
          <w:szCs w:val="24"/>
        </w:rPr>
        <w:t xml:space="preserve">organizzazione e </w:t>
      </w:r>
      <w:r w:rsidR="00BE2974">
        <w:rPr>
          <w:rFonts w:ascii="Times New Roman" w:hAnsi="Times New Roman" w:cs="Times New Roman"/>
          <w:sz w:val="24"/>
          <w:szCs w:val="24"/>
        </w:rPr>
        <w:t>allestimento</w:t>
      </w:r>
      <w:r w:rsidR="00BE2974" w:rsidRPr="002503B9">
        <w:rPr>
          <w:rFonts w:ascii="Times New Roman" w:hAnsi="Times New Roman" w:cs="Times New Roman"/>
          <w:sz w:val="24"/>
          <w:szCs w:val="24"/>
        </w:rPr>
        <w:t xml:space="preserve"> </w:t>
      </w:r>
      <w:r w:rsidR="00BE2974">
        <w:rPr>
          <w:rFonts w:ascii="Times New Roman" w:hAnsi="Times New Roman" w:cs="Times New Roman"/>
          <w:sz w:val="24"/>
          <w:szCs w:val="24"/>
        </w:rPr>
        <w:t>di uno</w:t>
      </w:r>
      <w:r w:rsidR="00BE2974" w:rsidRPr="002503B9">
        <w:rPr>
          <w:rFonts w:ascii="Times New Roman" w:hAnsi="Times New Roman" w:cs="Times New Roman"/>
          <w:sz w:val="24"/>
          <w:szCs w:val="24"/>
        </w:rPr>
        <w:t xml:space="preserve"> spettacolo pirotecnico </w:t>
      </w:r>
      <w:r w:rsidR="00BE2974">
        <w:rPr>
          <w:rFonts w:ascii="Times New Roman" w:hAnsi="Times New Roman" w:cs="Times New Roman"/>
          <w:sz w:val="24"/>
          <w:szCs w:val="24"/>
        </w:rPr>
        <w:t>aereo</w:t>
      </w:r>
      <w:r w:rsidR="00FC7B49" w:rsidRPr="00557636">
        <w:rPr>
          <w:rFonts w:ascii="Times New Roman" w:hAnsi="Times New Roman" w:cs="Times New Roman"/>
          <w:sz w:val="24"/>
          <w:szCs w:val="24"/>
        </w:rPr>
        <w:t xml:space="preserve"> secondo una logica innovativa, rivolta alla fusione delle moderne tecnologie nella realizzazione di spettacoli pirotecnici tradizionali con dinamiche di lancio controllate a computer</w:t>
      </w:r>
      <w:r w:rsidR="00FC7B49">
        <w:rPr>
          <w:rFonts w:ascii="Times New Roman" w:hAnsi="Times New Roman" w:cs="Times New Roman"/>
          <w:sz w:val="24"/>
          <w:szCs w:val="24"/>
        </w:rPr>
        <w:t xml:space="preserve">, </w:t>
      </w:r>
      <w:r w:rsidR="00575C8A" w:rsidRPr="00D63075">
        <w:rPr>
          <w:rFonts w:ascii="Times New Roman" w:eastAsia="Times New Roman" w:hAnsi="Times New Roman" w:cs="Times New Roman"/>
          <w:sz w:val="24"/>
          <w:szCs w:val="24"/>
          <w:lang w:eastAsia="it-IT"/>
        </w:rPr>
        <w:t xml:space="preserve">da proporre ai turisti e alla cittadinanza il </w:t>
      </w:r>
      <w:r w:rsidR="00BE2974" w:rsidRPr="00D63075">
        <w:rPr>
          <w:rFonts w:ascii="Times New Roman" w:eastAsia="Times New Roman" w:hAnsi="Times New Roman" w:cs="Times New Roman"/>
          <w:sz w:val="24"/>
          <w:szCs w:val="24"/>
          <w:lang w:eastAsia="it-IT"/>
        </w:rPr>
        <w:t xml:space="preserve">7 settembre </w:t>
      </w:r>
      <w:r w:rsidR="00575C8A" w:rsidRPr="00D63075">
        <w:rPr>
          <w:rFonts w:ascii="Times New Roman" w:eastAsia="Times New Roman" w:hAnsi="Times New Roman" w:cs="Times New Roman"/>
          <w:sz w:val="24"/>
          <w:szCs w:val="24"/>
          <w:lang w:eastAsia="it-IT"/>
        </w:rPr>
        <w:t>2024 in ore serali;</w:t>
      </w:r>
    </w:p>
    <w:p w14:paraId="603CB351" w14:textId="77777777" w:rsidR="00FC7B49" w:rsidRDefault="00FC7B4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60420813"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Richiamata la Determina a contrarre </w:t>
      </w:r>
      <w:r w:rsidR="00BE2974">
        <w:rPr>
          <w:rFonts w:ascii="Times New Roman" w:eastAsia="Times New Roman" w:hAnsi="Times New Roman" w:cs="Times New Roman"/>
          <w:kern w:val="0"/>
          <w:sz w:val="24"/>
          <w:szCs w:val="24"/>
          <w:lang w:eastAsia="it-IT"/>
          <w14:ligatures w14:val="none"/>
        </w:rPr>
        <w:t>00</w:t>
      </w:r>
      <w:r w:rsidR="00867B45">
        <w:rPr>
          <w:rFonts w:ascii="Times New Roman" w:eastAsia="Times New Roman" w:hAnsi="Times New Roman" w:cs="Times New Roman"/>
          <w:kern w:val="0"/>
          <w:sz w:val="24"/>
          <w:szCs w:val="24"/>
          <w:lang w:eastAsia="it-IT"/>
          <w14:ligatures w14:val="none"/>
        </w:rPr>
        <w:t>0</w:t>
      </w:r>
      <w:r w:rsidRPr="00722DC9">
        <w:rPr>
          <w:rFonts w:ascii="Times New Roman" w:eastAsia="Times New Roman" w:hAnsi="Times New Roman" w:cs="Times New Roman"/>
          <w:kern w:val="0"/>
          <w:sz w:val="24"/>
          <w:szCs w:val="24"/>
          <w:lang w:eastAsia="it-IT"/>
          <w14:ligatures w14:val="none"/>
        </w:rPr>
        <w:t xml:space="preserve"> del </w:t>
      </w:r>
      <w:r w:rsidR="00BE2974">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w:t>
      </w:r>
      <w:r w:rsidR="00666AF8">
        <w:rPr>
          <w:rFonts w:ascii="Times New Roman" w:eastAsia="Times New Roman" w:hAnsi="Times New Roman" w:cs="Times New Roman"/>
          <w:kern w:val="0"/>
          <w:sz w:val="24"/>
          <w:szCs w:val="24"/>
          <w:lang w:eastAsia="it-IT"/>
          <w14:ligatures w14:val="none"/>
        </w:rPr>
        <w:t>8</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w:t>
      </w:r>
      <w:proofErr w:type="gramStart"/>
      <w:r w:rsidRPr="00722DC9">
        <w:rPr>
          <w:rFonts w:ascii="Times New Roman" w:eastAsia="Times New Roman" w:hAnsi="Times New Roman" w:cs="Times New Roman"/>
          <w:kern w:val="0"/>
          <w:sz w:val="24"/>
          <w:szCs w:val="24"/>
          <w:lang w:eastAsia="it-IT"/>
          <w14:ligatures w14:val="none"/>
        </w:rPr>
        <w:t>R.T</w:t>
      </w:r>
      <w:bookmarkStart w:id="0" w:name="_Hlk165375690"/>
      <w:proofErr w:type="gramEnd"/>
      <w:r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xml:space="preserve">), del D.Lgs. n. 36/23 </w:t>
      </w:r>
      <w:bookmarkEnd w:id="0"/>
      <w:r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636492"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010EB65E" w:rsidR="00722DC9" w:rsidRPr="00636492"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636492">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w:t>
      </w:r>
      <w:r w:rsidR="00EA1EE7" w:rsidRPr="00636492">
        <w:rPr>
          <w:rFonts w:ascii="Times New Roman" w:eastAsia="Times New Roman" w:hAnsi="Times New Roman" w:cs="Times New Roman"/>
          <w:kern w:val="0"/>
          <w:sz w:val="24"/>
          <w:szCs w:val="24"/>
          <w:lang w:eastAsia="it-IT"/>
          <w14:ligatures w14:val="none"/>
        </w:rPr>
        <w:t xml:space="preserve">l’organizzazione e </w:t>
      </w:r>
      <w:r w:rsidR="00C70894" w:rsidRPr="00636492">
        <w:rPr>
          <w:rFonts w:ascii="Times New Roman" w:eastAsia="Times New Roman" w:hAnsi="Times New Roman" w:cs="Times New Roman"/>
          <w:kern w:val="0"/>
          <w:sz w:val="24"/>
          <w:szCs w:val="24"/>
          <w:lang w:eastAsia="it-IT"/>
          <w14:ligatures w14:val="none"/>
        </w:rPr>
        <w:t xml:space="preserve">la realizzazione </w:t>
      </w:r>
      <w:r w:rsidR="00EA1EE7" w:rsidRPr="00636492">
        <w:rPr>
          <w:rFonts w:ascii="Times New Roman" w:eastAsia="Arial" w:hAnsi="Times New Roman" w:cs="Times New Roman"/>
          <w:sz w:val="24"/>
          <w:szCs w:val="24"/>
        </w:rPr>
        <w:t xml:space="preserve">di uno spettacolo </w:t>
      </w:r>
      <w:r w:rsidR="00BE2974" w:rsidRPr="00636492">
        <w:rPr>
          <w:rFonts w:ascii="Times New Roman" w:eastAsia="Arial" w:hAnsi="Times New Roman" w:cs="Times New Roman"/>
          <w:sz w:val="24"/>
          <w:szCs w:val="24"/>
        </w:rPr>
        <w:t>pirotecnico</w:t>
      </w:r>
      <w:r w:rsidR="00C70894" w:rsidRPr="00636492">
        <w:rPr>
          <w:rFonts w:ascii="Times New Roman" w:eastAsia="Times New Roman" w:hAnsi="Times New Roman" w:cs="Times New Roman"/>
          <w:kern w:val="0"/>
          <w:sz w:val="24"/>
          <w:szCs w:val="24"/>
          <w:lang w:eastAsia="it-IT"/>
          <w14:ligatures w14:val="none"/>
        </w:rPr>
        <w:t xml:space="preserve">. </w:t>
      </w:r>
      <w:r w:rsidR="00EA1EE7" w:rsidRPr="00636492">
        <w:rPr>
          <w:rFonts w:ascii="Times New Roman" w:eastAsia="Times New Roman" w:hAnsi="Times New Roman" w:cs="Times New Roman"/>
          <w:kern w:val="0"/>
          <w:sz w:val="24"/>
          <w:szCs w:val="24"/>
          <w:lang w:eastAsia="it-IT"/>
          <w14:ligatures w14:val="none"/>
        </w:rPr>
        <w:t xml:space="preserve">Lo </w:t>
      </w:r>
      <w:r w:rsidR="00C70894" w:rsidRPr="00636492">
        <w:rPr>
          <w:rFonts w:ascii="Times New Roman" w:eastAsia="Times New Roman" w:hAnsi="Times New Roman" w:cs="Times New Roman"/>
          <w:kern w:val="0"/>
          <w:sz w:val="24"/>
          <w:szCs w:val="24"/>
          <w:lang w:eastAsia="it-IT"/>
          <w14:ligatures w14:val="none"/>
        </w:rPr>
        <w:t>spettacol</w:t>
      </w:r>
      <w:r w:rsidR="00EA1EE7" w:rsidRPr="00636492">
        <w:rPr>
          <w:rFonts w:ascii="Times New Roman" w:eastAsia="Times New Roman" w:hAnsi="Times New Roman" w:cs="Times New Roman"/>
          <w:kern w:val="0"/>
          <w:sz w:val="24"/>
          <w:szCs w:val="24"/>
          <w:lang w:eastAsia="it-IT"/>
          <w14:ligatures w14:val="none"/>
        </w:rPr>
        <w:t>o</w:t>
      </w:r>
      <w:r w:rsidR="00C70894" w:rsidRPr="00636492">
        <w:rPr>
          <w:rFonts w:ascii="Times New Roman" w:eastAsia="Times New Roman" w:hAnsi="Times New Roman" w:cs="Times New Roman"/>
          <w:kern w:val="0"/>
          <w:sz w:val="24"/>
          <w:szCs w:val="24"/>
          <w:lang w:eastAsia="it-IT"/>
          <w14:ligatures w14:val="none"/>
        </w:rPr>
        <w:t xml:space="preserve"> dovr</w:t>
      </w:r>
      <w:r w:rsidR="00EA1EE7" w:rsidRPr="00636492">
        <w:rPr>
          <w:rFonts w:ascii="Times New Roman" w:eastAsia="Times New Roman" w:hAnsi="Times New Roman" w:cs="Times New Roman"/>
          <w:kern w:val="0"/>
          <w:sz w:val="24"/>
          <w:szCs w:val="24"/>
          <w:lang w:eastAsia="it-IT"/>
          <w14:ligatures w14:val="none"/>
        </w:rPr>
        <w:t xml:space="preserve">à </w:t>
      </w:r>
      <w:r w:rsidR="00C70894" w:rsidRPr="00636492">
        <w:rPr>
          <w:rFonts w:ascii="Times New Roman" w:eastAsia="Times New Roman" w:hAnsi="Times New Roman" w:cs="Times New Roman"/>
          <w:kern w:val="0"/>
          <w:sz w:val="24"/>
          <w:szCs w:val="24"/>
          <w:lang w:eastAsia="it-IT"/>
          <w14:ligatures w14:val="none"/>
        </w:rPr>
        <w:t>essere rappresentat</w:t>
      </w:r>
      <w:r w:rsidR="00EA1EE7" w:rsidRPr="00636492">
        <w:rPr>
          <w:rFonts w:ascii="Times New Roman" w:eastAsia="Times New Roman" w:hAnsi="Times New Roman" w:cs="Times New Roman"/>
          <w:kern w:val="0"/>
          <w:sz w:val="24"/>
          <w:szCs w:val="24"/>
          <w:lang w:eastAsia="it-IT"/>
          <w14:ligatures w14:val="none"/>
        </w:rPr>
        <w:t>o</w:t>
      </w:r>
      <w:r w:rsidR="00C70894" w:rsidRPr="00636492">
        <w:rPr>
          <w:rFonts w:ascii="Times New Roman" w:eastAsia="Times New Roman" w:hAnsi="Times New Roman" w:cs="Times New Roman"/>
          <w:kern w:val="0"/>
          <w:sz w:val="24"/>
          <w:szCs w:val="24"/>
          <w:lang w:eastAsia="it-IT"/>
          <w14:ligatures w14:val="none"/>
        </w:rPr>
        <w:t xml:space="preserve"> </w:t>
      </w:r>
      <w:r w:rsidR="00BE2974" w:rsidRPr="00636492">
        <w:rPr>
          <w:rFonts w:ascii="Times New Roman" w:eastAsia="Times New Roman" w:hAnsi="Times New Roman" w:cs="Times New Roman"/>
          <w:kern w:val="0"/>
          <w:sz w:val="24"/>
          <w:szCs w:val="24"/>
          <w:lang w:eastAsia="it-IT"/>
          <w14:ligatures w14:val="none"/>
        </w:rPr>
        <w:t>sulla diga foranea “Molo Aladino Adami”</w:t>
      </w:r>
      <w:r w:rsidR="00C70894" w:rsidRPr="00636492">
        <w:rPr>
          <w:rFonts w:ascii="Times New Roman" w:eastAsia="Times New Roman" w:hAnsi="Times New Roman" w:cs="Times New Roman"/>
          <w:kern w:val="0"/>
          <w:sz w:val="24"/>
          <w:szCs w:val="24"/>
          <w:lang w:eastAsia="it-IT"/>
          <w14:ligatures w14:val="none"/>
        </w:rPr>
        <w:t xml:space="preserve"> in Porto Azzurro</w:t>
      </w:r>
      <w:r w:rsidR="00EA1EE7" w:rsidRPr="00636492">
        <w:rPr>
          <w:rFonts w:ascii="Times New Roman" w:eastAsia="Times New Roman" w:hAnsi="Times New Roman" w:cs="Times New Roman"/>
          <w:kern w:val="0"/>
          <w:sz w:val="24"/>
          <w:szCs w:val="24"/>
          <w:lang w:eastAsia="it-IT"/>
          <w14:ligatures w14:val="none"/>
        </w:rPr>
        <w:t>,</w:t>
      </w:r>
      <w:r w:rsidR="00C70894" w:rsidRPr="00636492">
        <w:rPr>
          <w:rFonts w:ascii="Times New Roman" w:eastAsia="Times New Roman" w:hAnsi="Times New Roman" w:cs="Times New Roman"/>
          <w:kern w:val="0"/>
          <w:sz w:val="24"/>
          <w:szCs w:val="24"/>
          <w:lang w:eastAsia="it-IT"/>
          <w14:ligatures w14:val="none"/>
        </w:rPr>
        <w:t xml:space="preserve"> </w:t>
      </w:r>
      <w:r w:rsidR="00EA1EE7" w:rsidRPr="00636492">
        <w:rPr>
          <w:rFonts w:ascii="Times New Roman" w:eastAsia="Times New Roman" w:hAnsi="Times New Roman" w:cs="Times New Roman"/>
          <w:kern w:val="0"/>
          <w:sz w:val="24"/>
          <w:szCs w:val="24"/>
          <w:lang w:eastAsia="it-IT"/>
          <w14:ligatures w14:val="none"/>
        </w:rPr>
        <w:t xml:space="preserve">il giorno </w:t>
      </w:r>
      <w:r w:rsidR="00BE2974" w:rsidRPr="00636492">
        <w:rPr>
          <w:rFonts w:ascii="Times New Roman" w:eastAsia="Times New Roman" w:hAnsi="Times New Roman" w:cs="Times New Roman"/>
          <w:kern w:val="0"/>
          <w:sz w:val="24"/>
          <w:szCs w:val="24"/>
          <w:lang w:eastAsia="it-IT"/>
          <w14:ligatures w14:val="none"/>
        </w:rPr>
        <w:t>7 settembre</w:t>
      </w:r>
      <w:r w:rsidR="00EA1EE7" w:rsidRPr="00636492">
        <w:rPr>
          <w:rFonts w:ascii="Times New Roman" w:eastAsia="Times New Roman" w:hAnsi="Times New Roman" w:cs="Times New Roman"/>
          <w:kern w:val="0"/>
          <w:sz w:val="24"/>
          <w:szCs w:val="24"/>
          <w:lang w:eastAsia="it-IT"/>
          <w14:ligatures w14:val="none"/>
        </w:rPr>
        <w:t xml:space="preserve"> 2024 in ore serali</w:t>
      </w:r>
      <w:r w:rsidR="00C70894" w:rsidRPr="00636492">
        <w:rPr>
          <w:rFonts w:ascii="Times New Roman" w:eastAsia="Times New Roman" w:hAnsi="Times New Roman" w:cs="Times New Roman"/>
          <w:kern w:val="0"/>
          <w:sz w:val="24"/>
          <w:szCs w:val="24"/>
          <w:lang w:eastAsia="it-IT"/>
          <w14:ligatures w14:val="none"/>
        </w:rPr>
        <w:t xml:space="preserve">, </w:t>
      </w:r>
      <w:r w:rsidRPr="00636492">
        <w:rPr>
          <w:rFonts w:ascii="Times New Roman" w:eastAsia="Times New Roman" w:hAnsi="Times New Roman" w:cs="Times New Roman"/>
          <w:kern w:val="0"/>
          <w:sz w:val="24"/>
          <w:szCs w:val="24"/>
          <w:lang w:eastAsia="it-IT"/>
          <w14:ligatures w14:val="none"/>
        </w:rPr>
        <w:t xml:space="preserve">come da caratteristiche indicate nel punto </w:t>
      </w:r>
      <w:r w:rsidR="00636492">
        <w:rPr>
          <w:rFonts w:ascii="Times New Roman" w:eastAsia="Times New Roman" w:hAnsi="Times New Roman" w:cs="Times New Roman"/>
          <w:kern w:val="0"/>
          <w:sz w:val="24"/>
          <w:szCs w:val="24"/>
          <w:lang w:eastAsia="it-IT"/>
          <w14:ligatures w14:val="none"/>
        </w:rPr>
        <w:t>4</w:t>
      </w:r>
      <w:r w:rsidRPr="00636492">
        <w:rPr>
          <w:rFonts w:ascii="Times New Roman" w:eastAsia="Times New Roman" w:hAnsi="Times New Roman" w:cs="Times New Roman"/>
          <w:kern w:val="0"/>
          <w:sz w:val="24"/>
          <w:szCs w:val="24"/>
          <w:lang w:eastAsia="it-IT"/>
          <w14:ligatures w14:val="none"/>
        </w:rPr>
        <w:t>. della presente Lettera di Invito.</w:t>
      </w:r>
      <w:r w:rsidR="00BE2974" w:rsidRPr="00636492">
        <w:rPr>
          <w:rFonts w:ascii="Times New Roman" w:eastAsia="Times New Roman" w:hAnsi="Times New Roman" w:cs="Times New Roman"/>
          <w:kern w:val="0"/>
          <w:sz w:val="24"/>
          <w:szCs w:val="24"/>
          <w:lang w:eastAsia="it-IT"/>
          <w14:ligatures w14:val="none"/>
        </w:rPr>
        <w:t xml:space="preserve"> </w:t>
      </w:r>
      <w:proofErr w:type="gramStart"/>
      <w:r w:rsidR="00BE2974" w:rsidRPr="00636492">
        <w:rPr>
          <w:rFonts w:ascii="Times New Roman" w:eastAsia="Times New Roman" w:hAnsi="Times New Roman" w:cs="Times New Roman"/>
          <w:kern w:val="0"/>
          <w:sz w:val="24"/>
          <w:szCs w:val="24"/>
          <w:lang w:eastAsia="it-IT"/>
          <w14:ligatures w14:val="none"/>
        </w:rPr>
        <w:t>E’</w:t>
      </w:r>
      <w:proofErr w:type="gramEnd"/>
      <w:r w:rsidR="00BE2974" w:rsidRPr="00636492">
        <w:rPr>
          <w:rFonts w:ascii="Times New Roman" w:eastAsia="Times New Roman" w:hAnsi="Times New Roman" w:cs="Times New Roman"/>
          <w:kern w:val="0"/>
          <w:sz w:val="24"/>
          <w:szCs w:val="24"/>
          <w:lang w:eastAsia="it-IT"/>
          <w14:ligatures w14:val="none"/>
        </w:rPr>
        <w:t xml:space="preserve"> previsto</w:t>
      </w:r>
      <w:r w:rsidR="000220F7" w:rsidRPr="00636492">
        <w:rPr>
          <w:rFonts w:ascii="Times New Roman" w:eastAsia="Times New Roman" w:hAnsi="Times New Roman" w:cs="Times New Roman"/>
          <w:kern w:val="0"/>
          <w:sz w:val="24"/>
          <w:szCs w:val="24"/>
          <w:lang w:eastAsia="it-IT"/>
          <w14:ligatures w14:val="none"/>
        </w:rPr>
        <w:t xml:space="preserve"> in caso di maltempo</w:t>
      </w:r>
      <w:r w:rsidR="00BE2974" w:rsidRPr="00636492">
        <w:rPr>
          <w:rFonts w:ascii="Times New Roman" w:eastAsia="Times New Roman" w:hAnsi="Times New Roman" w:cs="Times New Roman"/>
          <w:kern w:val="0"/>
          <w:sz w:val="24"/>
          <w:szCs w:val="24"/>
          <w:lang w:eastAsia="it-IT"/>
          <w14:ligatures w14:val="none"/>
        </w:rPr>
        <w:t xml:space="preserve"> il recupero dello spettacolo per il giorno successivo 8 settembre 2024</w:t>
      </w:r>
      <w:r w:rsidR="000220F7" w:rsidRPr="00636492">
        <w:rPr>
          <w:rFonts w:ascii="Times New Roman" w:eastAsia="Times New Roman" w:hAnsi="Times New Roman" w:cs="Times New Roman"/>
          <w:kern w:val="0"/>
          <w:sz w:val="24"/>
          <w:szCs w:val="24"/>
          <w:lang w:eastAsia="it-IT"/>
          <w14:ligatures w14:val="none"/>
        </w:rPr>
        <w:t>.</w:t>
      </w:r>
    </w:p>
    <w:p w14:paraId="02D3D730" w14:textId="77777777" w:rsidR="00722DC9" w:rsidRPr="00636492"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636492">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636492"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 xml:space="preserve">,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18FD43B3"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B80A2B">
        <w:rPr>
          <w:rFonts w:ascii="Times New Roman" w:eastAsia="Times New Roman" w:hAnsi="Times New Roman" w:cs="Times New Roman"/>
          <w:b/>
          <w:kern w:val="0"/>
          <w:sz w:val="24"/>
          <w:szCs w:val="24"/>
          <w:u w:val="thick"/>
          <w:lang w:eastAsia="it-IT"/>
          <w14:ligatures w14:val="none"/>
        </w:rPr>
        <w:t>0</w:t>
      </w:r>
      <w:r w:rsidRPr="00722DC9">
        <w:rPr>
          <w:rFonts w:ascii="Times New Roman" w:eastAsia="Times New Roman" w:hAnsi="Times New Roman" w:cs="Times New Roman"/>
          <w:b/>
          <w:kern w:val="0"/>
          <w:sz w:val="24"/>
          <w:szCs w:val="24"/>
          <w:u w:val="thick"/>
          <w:lang w:eastAsia="it-IT"/>
          <w14:ligatures w14:val="none"/>
        </w:rPr>
        <w:t xml:space="preserve"> del giorno </w:t>
      </w:r>
      <w:r w:rsidR="00B80A2B">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1407E2">
        <w:rPr>
          <w:rFonts w:ascii="Times New Roman" w:eastAsia="Times New Roman" w:hAnsi="Times New Roman" w:cs="Times New Roman"/>
          <w:b/>
          <w:kern w:val="0"/>
          <w:sz w:val="24"/>
          <w:szCs w:val="24"/>
          <w:u w:val="thick"/>
          <w:lang w:eastAsia="it-IT"/>
          <w14:ligatures w14:val="none"/>
        </w:rPr>
        <w:t>8</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lastRenderedPageBreak/>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 xml:space="preserve">il </w:t>
      </w:r>
      <w:proofErr w:type="spellStart"/>
      <w:r w:rsidRPr="00722DC9">
        <w:rPr>
          <w:rFonts w:ascii="Times New Roman" w:eastAsia="SimSun" w:hAnsi="Times New Roman" w:cs="Times New Roman"/>
          <w:color w:val="00000A"/>
          <w:kern w:val="0"/>
          <w:sz w:val="24"/>
          <w:szCs w:val="24"/>
          <w:lang w:eastAsia="zh-CN" w:bidi="hi-IN"/>
          <w14:ligatures w14:val="none"/>
        </w:rPr>
        <w:t>form</w:t>
      </w:r>
      <w:proofErr w:type="spellEnd"/>
      <w:r w:rsidRPr="00722DC9">
        <w:rPr>
          <w:rFonts w:ascii="Times New Roman" w:eastAsia="SimSun" w:hAnsi="Times New Roman" w:cs="Times New Roman"/>
          <w:color w:val="00000A"/>
          <w:kern w:val="0"/>
          <w:sz w:val="24"/>
          <w:szCs w:val="24"/>
          <w:lang w:eastAsia="zh-CN" w:bidi="hi-IN"/>
          <w14:ligatures w14:val="none"/>
        </w:rPr>
        <w:t xml:space="preserve">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4081EB11"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75EB8E31" w14:textId="54B93BA9" w:rsidR="00CA5878" w:rsidRPr="00722DC9" w:rsidRDefault="00CA5878"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Tecnico;</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C549317" w14:textId="6514D395" w:rsidR="001F2F91" w:rsidRDefault="00722DC9" w:rsidP="001F2F91">
      <w:pPr>
        <w:pStyle w:val="Textbody"/>
        <w:spacing w:after="0"/>
        <w:jc w:val="both"/>
        <w:rPr>
          <w:rFonts w:eastAsia="Times New Roman"/>
          <w:b/>
          <w:bCs/>
          <w:kern w:val="32"/>
          <w:lang w:eastAsia="it-IT"/>
        </w:rPr>
      </w:pPr>
      <w:r w:rsidRPr="00722DC9">
        <w:rPr>
          <w:rFonts w:eastAsia="Times New Roman"/>
          <w:kern w:val="0"/>
          <w:lang w:eastAsia="it-IT"/>
        </w:rPr>
        <w:t xml:space="preserve">L’incarico relativo alla presente procedura di affidamento </w:t>
      </w:r>
      <w:r w:rsidR="001F2F91">
        <w:rPr>
          <w:rFonts w:eastAsia="Times New Roman"/>
          <w:kern w:val="0"/>
          <w:lang w:eastAsia="it-IT"/>
        </w:rPr>
        <w:t>è inerente</w:t>
      </w:r>
      <w:r w:rsidR="00A419BE">
        <w:rPr>
          <w:rFonts w:eastAsia="Times New Roman"/>
          <w:kern w:val="0"/>
          <w:lang w:eastAsia="it-IT"/>
        </w:rPr>
        <w:t xml:space="preserve"> </w:t>
      </w:r>
      <w:proofErr w:type="gramStart"/>
      <w:r w:rsidR="00A419BE">
        <w:rPr>
          <w:rFonts w:eastAsia="Times New Roman"/>
          <w:kern w:val="0"/>
          <w:lang w:eastAsia="it-IT"/>
        </w:rPr>
        <w:t>la</w:t>
      </w:r>
      <w:proofErr w:type="gramEnd"/>
      <w:r w:rsidR="00A419BE">
        <w:rPr>
          <w:rFonts w:eastAsia="Times New Roman"/>
          <w:kern w:val="0"/>
          <w:lang w:eastAsia="it-IT"/>
        </w:rPr>
        <w:t xml:space="preserve"> progettazione,</w:t>
      </w:r>
      <w:r w:rsidR="001F2F91">
        <w:rPr>
          <w:rFonts w:eastAsia="Times New Roman"/>
          <w:kern w:val="0"/>
          <w:lang w:eastAsia="it-IT"/>
        </w:rPr>
        <w:t xml:space="preserve"> </w:t>
      </w:r>
      <w:r w:rsidRPr="00722DC9">
        <w:rPr>
          <w:rFonts w:eastAsia="Times New Roman"/>
          <w:kern w:val="0"/>
          <w:lang w:eastAsia="it-IT"/>
        </w:rPr>
        <w:t>l</w:t>
      </w:r>
      <w:r w:rsidR="001F2F91">
        <w:rPr>
          <w:rFonts w:eastAsia="Times New Roman"/>
          <w:kern w:val="0"/>
          <w:lang w:eastAsia="it-IT"/>
        </w:rPr>
        <w:t>’</w:t>
      </w:r>
      <w:r w:rsidR="00A419BE">
        <w:rPr>
          <w:rFonts w:eastAsia="Times New Roman"/>
          <w:kern w:val="0"/>
          <w:lang w:eastAsia="it-IT"/>
        </w:rPr>
        <w:t xml:space="preserve">allestimento </w:t>
      </w:r>
      <w:r w:rsidR="00152050">
        <w:rPr>
          <w:rFonts w:eastAsia="Times New Roman"/>
          <w:kern w:val="0"/>
          <w:lang w:eastAsia="it-IT"/>
        </w:rPr>
        <w:t xml:space="preserve">e la realizzazione </w:t>
      </w:r>
      <w:r w:rsidRPr="00722DC9">
        <w:rPr>
          <w:rFonts w:eastAsia="Times New Roman"/>
          <w:kern w:val="0"/>
          <w:lang w:eastAsia="it-IT"/>
        </w:rPr>
        <w:t>di</w:t>
      </w:r>
      <w:r w:rsidRPr="0094433E">
        <w:rPr>
          <w:rFonts w:eastAsia="Times New Roman"/>
          <w:kern w:val="0"/>
          <w:lang w:eastAsia="it-IT"/>
        </w:rPr>
        <w:t xml:space="preserve"> </w:t>
      </w:r>
      <w:r w:rsidR="0094433E">
        <w:rPr>
          <w:rFonts w:eastAsia="Times New Roman"/>
          <w:kern w:val="0"/>
          <w:lang w:eastAsia="it-IT"/>
        </w:rPr>
        <w:t>u</w:t>
      </w:r>
      <w:r w:rsidR="0094433E" w:rsidRPr="0094433E">
        <w:rPr>
          <w:lang w:eastAsia="hi-IN"/>
        </w:rPr>
        <w:t>n</w:t>
      </w:r>
      <w:r w:rsidR="00A419BE">
        <w:rPr>
          <w:lang w:eastAsia="hi-IN"/>
        </w:rPr>
        <w:t>o spettacolo pirotecnico piromusicale</w:t>
      </w:r>
      <w:r w:rsidR="00CB0A29">
        <w:rPr>
          <w:rFonts w:eastAsia="Times New Roman"/>
          <w:kern w:val="0"/>
          <w:lang w:eastAsia="it-IT"/>
        </w:rPr>
        <w:t>,</w:t>
      </w:r>
      <w:r w:rsidR="001F2F91">
        <w:rPr>
          <w:rFonts w:eastAsia="Times New Roman"/>
          <w:kern w:val="0"/>
          <w:lang w:eastAsia="it-IT"/>
        </w:rPr>
        <w:t xml:space="preserve"> meglio dettagliat</w:t>
      </w:r>
      <w:r w:rsidR="00CB0A29">
        <w:rPr>
          <w:rFonts w:eastAsia="Times New Roman"/>
          <w:kern w:val="0"/>
          <w:lang w:eastAsia="it-IT"/>
        </w:rPr>
        <w:t>e</w:t>
      </w:r>
      <w:r w:rsidR="001F2F91">
        <w:rPr>
          <w:rFonts w:eastAsia="Times New Roman"/>
          <w:kern w:val="0"/>
          <w:lang w:eastAsia="it-IT"/>
        </w:rPr>
        <w:t xml:space="preserve"> nel Capitolato tecnico d’appalto, facente parte integrante della documentazione del presente affidamento</w:t>
      </w:r>
      <w:r w:rsidR="001F2F91" w:rsidRPr="00722DC9">
        <w:rPr>
          <w:rFonts w:eastAsia="Times New Roman"/>
          <w:b/>
          <w:bCs/>
          <w:kern w:val="32"/>
          <w:lang w:eastAsia="it-IT"/>
        </w:rPr>
        <w:t xml:space="preserve"> </w:t>
      </w:r>
    </w:p>
    <w:p w14:paraId="7B696677" w14:textId="77777777" w:rsidR="001F2F91" w:rsidRDefault="001F2F91" w:rsidP="001F2F91">
      <w:pPr>
        <w:pStyle w:val="Textbody"/>
        <w:spacing w:after="0"/>
        <w:jc w:val="both"/>
        <w:rPr>
          <w:rFonts w:eastAsia="Times New Roman"/>
          <w:b/>
          <w:bCs/>
          <w:kern w:val="32"/>
          <w:lang w:eastAsia="it-IT"/>
        </w:rPr>
      </w:pPr>
    </w:p>
    <w:p w14:paraId="63F13217" w14:textId="339BCF38" w:rsidR="00722DC9" w:rsidRPr="00722DC9" w:rsidRDefault="00722DC9" w:rsidP="001F2F91">
      <w:pPr>
        <w:pStyle w:val="Textbody"/>
        <w:spacing w:after="0"/>
        <w:jc w:val="both"/>
        <w:rPr>
          <w:rFonts w:eastAsia="Times New Roman"/>
          <w:b/>
          <w:bCs/>
          <w:kern w:val="32"/>
          <w:lang w:eastAsia="it-IT"/>
        </w:rPr>
      </w:pPr>
      <w:r w:rsidRPr="00722DC9">
        <w:rPr>
          <w:rFonts w:eastAsia="Times New Roman"/>
          <w:b/>
          <w:bCs/>
          <w:kern w:val="32"/>
          <w:lang w:eastAsia="it-IT"/>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5"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5"/>
  </w:num>
  <w:num w:numId="2" w16cid:durableId="1528442928">
    <w:abstractNumId w:val="4"/>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7"/>
  </w:num>
  <w:num w:numId="9" w16cid:durableId="61259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220F7"/>
    <w:rsid w:val="0004072D"/>
    <w:rsid w:val="00084E5C"/>
    <w:rsid w:val="000A5B11"/>
    <w:rsid w:val="000B4EB2"/>
    <w:rsid w:val="00117546"/>
    <w:rsid w:val="001407E2"/>
    <w:rsid w:val="00152050"/>
    <w:rsid w:val="00186142"/>
    <w:rsid w:val="001C4518"/>
    <w:rsid w:val="001D4C59"/>
    <w:rsid w:val="001F2F91"/>
    <w:rsid w:val="00204A52"/>
    <w:rsid w:val="002505B2"/>
    <w:rsid w:val="002824B4"/>
    <w:rsid w:val="002A7311"/>
    <w:rsid w:val="002E61FB"/>
    <w:rsid w:val="00313472"/>
    <w:rsid w:val="003353DC"/>
    <w:rsid w:val="00346002"/>
    <w:rsid w:val="003E4875"/>
    <w:rsid w:val="0047640F"/>
    <w:rsid w:val="00543A58"/>
    <w:rsid w:val="00560CD9"/>
    <w:rsid w:val="00575C8A"/>
    <w:rsid w:val="00636240"/>
    <w:rsid w:val="00636492"/>
    <w:rsid w:val="0064338A"/>
    <w:rsid w:val="00666AF8"/>
    <w:rsid w:val="006E5148"/>
    <w:rsid w:val="00710324"/>
    <w:rsid w:val="0071263E"/>
    <w:rsid w:val="00722DC9"/>
    <w:rsid w:val="007814AF"/>
    <w:rsid w:val="007E2686"/>
    <w:rsid w:val="00807930"/>
    <w:rsid w:val="00817576"/>
    <w:rsid w:val="00833A56"/>
    <w:rsid w:val="00843392"/>
    <w:rsid w:val="00867B45"/>
    <w:rsid w:val="008C4383"/>
    <w:rsid w:val="0094433E"/>
    <w:rsid w:val="0098299F"/>
    <w:rsid w:val="009C24ED"/>
    <w:rsid w:val="00A419BE"/>
    <w:rsid w:val="00A90F03"/>
    <w:rsid w:val="00AE3460"/>
    <w:rsid w:val="00B1679B"/>
    <w:rsid w:val="00B31FE1"/>
    <w:rsid w:val="00B3598D"/>
    <w:rsid w:val="00B572BF"/>
    <w:rsid w:val="00B80A2B"/>
    <w:rsid w:val="00BE2974"/>
    <w:rsid w:val="00C70894"/>
    <w:rsid w:val="00C81580"/>
    <w:rsid w:val="00C90A15"/>
    <w:rsid w:val="00CA5878"/>
    <w:rsid w:val="00CB0A29"/>
    <w:rsid w:val="00CB7884"/>
    <w:rsid w:val="00D156AF"/>
    <w:rsid w:val="00D63075"/>
    <w:rsid w:val="00D74130"/>
    <w:rsid w:val="00DA037B"/>
    <w:rsid w:val="00E061B2"/>
    <w:rsid w:val="00E26DE7"/>
    <w:rsid w:val="00E42544"/>
    <w:rsid w:val="00E65ACE"/>
    <w:rsid w:val="00EA1EE7"/>
    <w:rsid w:val="00EF6CAA"/>
    <w:rsid w:val="00F326DE"/>
    <w:rsid w:val="00F446CD"/>
    <w:rsid w:val="00FC7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 w:type="paragraph" w:customStyle="1" w:styleId="Default">
    <w:name w:val="Default"/>
    <w:rsid w:val="00575C8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1611</Words>
  <Characters>9188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62</cp:revision>
  <cp:lastPrinted>2024-08-14T11:04:00Z</cp:lastPrinted>
  <dcterms:created xsi:type="dcterms:W3CDTF">2023-12-05T10:21:00Z</dcterms:created>
  <dcterms:modified xsi:type="dcterms:W3CDTF">2024-08-23T10:34:00Z</dcterms:modified>
</cp:coreProperties>
</file>