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049BC5F2" w14:textId="77777777" w:rsidR="00A64837" w:rsidRPr="00A64837" w:rsidRDefault="00417BD1" w:rsidP="00A64837">
            <w:pPr>
              <w:pStyle w:val="NormaleWeb"/>
              <w:jc w:val="both"/>
              <w:rPr>
                <w:rFonts w:eastAsia="Times New Roman" w:cs="Times New Roman"/>
                <w:b/>
                <w:color w:val="auto"/>
                <w:lang w:eastAsia="it-IT" w:bidi="ar-SA"/>
              </w:rPr>
            </w:pPr>
            <w:r w:rsidRPr="00417BD1">
              <w:rPr>
                <w:rFonts w:eastAsia="Times New Roman" w:cs="Times New Roman"/>
                <w:b/>
                <w:bCs/>
                <w:color w:val="auto"/>
                <w:sz w:val="22"/>
                <w:szCs w:val="22"/>
                <w:lang w:bidi="ar-SA"/>
              </w:rPr>
              <w:t xml:space="preserve">OGGETTO: PROCEDURA PER AFFIDAMENTO </w:t>
            </w:r>
            <w:r w:rsidR="00A64837" w:rsidRPr="00A64837">
              <w:rPr>
                <w:rFonts w:eastAsia="Times New Roman" w:cs="Times New Roman"/>
                <w:b/>
                <w:color w:val="auto"/>
                <w:lang w:eastAsia="it-IT" w:bidi="ar-SA"/>
              </w:rPr>
              <w:t>DI FORNITURA DI SOFTWARE IN MODALITA' SAAS PER LA GESTIONE DELLO SPORTELLO UNICO EDILIZIA E SERVIZI AD ESSI COLLEGATI.</w:t>
            </w:r>
          </w:p>
          <w:p w14:paraId="75D47E76" w14:textId="6705773B" w:rsidR="00417BD1" w:rsidRPr="00417BD1" w:rsidRDefault="00417BD1" w:rsidP="00417BD1">
            <w:pPr>
              <w:pBdr>
                <w:top w:val="single" w:sz="4" w:space="1" w:color="000000"/>
                <w:left w:val="single" w:sz="4" w:space="4" w:color="000000"/>
                <w:bottom w:val="single" w:sz="4" w:space="1" w:color="000000"/>
                <w:right w:val="single" w:sz="4" w:space="4" w:color="000000"/>
              </w:pBdr>
              <w:jc w:val="both"/>
              <w:rPr>
                <w:rFonts w:eastAsia="Times New Roman" w:cs="Times New Roman"/>
                <w:b/>
                <w:bCs/>
                <w:color w:val="auto"/>
                <w:sz w:val="22"/>
                <w:szCs w:val="22"/>
                <w:lang w:bidi="ar-SA"/>
              </w:rPr>
            </w:pPr>
          </w:p>
          <w:p w14:paraId="380DEBC3" w14:textId="198A9DCD" w:rsidR="003C5B0D" w:rsidRDefault="003C5B0D">
            <w:pPr>
              <w:widowControl w:val="0"/>
              <w:spacing w:before="60" w:after="60" w:line="276" w:lineRule="auto"/>
              <w:jc w:val="center"/>
            </w:pP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raggruppamento temporaneo o consorzio ordinario di cui all’art.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TENUTO CONTO che, ai sensi dell’art. 52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w:t>
      </w:r>
      <w:r>
        <w:rPr>
          <w:rFonts w:ascii="Palatino Linotype" w:eastAsia="Palatino Linotype" w:hAnsi="Palatino Linotype" w:cs="Palatino Linotype"/>
          <w:sz w:val="20"/>
          <w:szCs w:val="20"/>
        </w:rPr>
        <w:lastRenderedPageBreak/>
        <w:t>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lastRenderedPageBreak/>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 xml:space="preserve">94  </w:t>
            </w:r>
            <w:proofErr w:type="spellStart"/>
            <w:r>
              <w:rPr>
                <w:rFonts w:ascii="Palatino Linotype" w:eastAsia="Palatino Linotype" w:hAnsi="Palatino Linotype" w:cs="Palatino Linotype"/>
                <w:i/>
                <w:sz w:val="14"/>
                <w:szCs w:val="14"/>
              </w:rPr>
              <w:t>D.Lgs</w:t>
            </w:r>
            <w:proofErr w:type="gramEnd"/>
            <w:r>
              <w:rPr>
                <w:rFonts w:ascii="Palatino Linotype" w:eastAsia="Palatino Linotype" w:hAnsi="Palatino Linotype" w:cs="Palatino Linotype"/>
                <w:i/>
                <w:sz w:val="14"/>
                <w:szCs w:val="14"/>
              </w:rPr>
              <w:t>.</w:t>
            </w:r>
            <w:proofErr w:type="spellEnd"/>
            <w:r>
              <w:rPr>
                <w:rFonts w:ascii="Palatino Linotype" w:eastAsia="Palatino Linotype" w:hAnsi="Palatino Linotype" w:cs="Palatino Linotype"/>
                <w:i/>
                <w:sz w:val="14"/>
                <w:szCs w:val="14"/>
              </w:rPr>
              <w:t xml:space="preserve">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95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laddove applicabili, cui si rinvia e che si intende qui per ripetuto e trascritto, anche tenuto conto di quanto disposto all’art. 98 dello stesso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 xml:space="preserve">6,  </w:t>
            </w:r>
            <w:proofErr w:type="spellStart"/>
            <w:r>
              <w:rPr>
                <w:rFonts w:ascii="Palatino Linotype" w:eastAsia="Palatino Linotype" w:hAnsi="Palatino Linotype" w:cs="Palatino Linotype"/>
                <w:i/>
                <w:sz w:val="14"/>
                <w:szCs w:val="14"/>
              </w:rPr>
              <w:t>D.Lgs</w:t>
            </w:r>
            <w:proofErr w:type="gramEnd"/>
            <w:r>
              <w:rPr>
                <w:rFonts w:ascii="Palatino Linotype" w:eastAsia="Palatino Linotype" w:hAnsi="Palatino Linotype" w:cs="Palatino Linotype"/>
                <w:i/>
                <w:sz w:val="14"/>
                <w:szCs w:val="14"/>
              </w:rPr>
              <w:t>.</w:t>
            </w:r>
            <w:proofErr w:type="spellEnd"/>
            <w:r>
              <w:rPr>
                <w:rFonts w:ascii="Palatino Linotype" w:eastAsia="Palatino Linotype" w:hAnsi="Palatino Linotype" w:cs="Palatino Linotype"/>
                <w:i/>
                <w:sz w:val="14"/>
                <w:szCs w:val="14"/>
              </w:rPr>
              <w:t xml:space="preserve">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 xml:space="preserve">(Art. 100 </w:t>
            </w:r>
            <w:proofErr w:type="spellStart"/>
            <w:r>
              <w:rPr>
                <w:rFonts w:ascii="Palatino Linotype" w:eastAsia="Palatino Linotype" w:hAnsi="Palatino Linotype" w:cs="Palatino Linotype"/>
                <w:i/>
                <w:sz w:val="14"/>
                <w:szCs w:val="14"/>
              </w:rPr>
              <w:t>D.Lgs.</w:t>
            </w:r>
            <w:proofErr w:type="spellEnd"/>
            <w:r>
              <w:rPr>
                <w:rFonts w:ascii="Palatino Linotype" w:eastAsia="Palatino Linotype" w:hAnsi="Palatino Linotype" w:cs="Palatino Linotype"/>
                <w:i/>
                <w:sz w:val="14"/>
                <w:szCs w:val="14"/>
              </w:rPr>
              <w:t xml:space="preserve">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w:t>
      </w:r>
      <w:r>
        <w:rPr>
          <w:rFonts w:ascii="Palatino Linotype" w:eastAsia="Palatino Linotype" w:hAnsi="Palatino Linotype" w:cs="Palatino Linotype"/>
          <w:sz w:val="20"/>
          <w:szCs w:val="20"/>
        </w:rPr>
        <w:lastRenderedPageBreak/>
        <w:t>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3C5B0D"/>
    <w:rsid w:val="003D7FE0"/>
    <w:rsid w:val="00417BD1"/>
    <w:rsid w:val="0085343C"/>
    <w:rsid w:val="00A64837"/>
    <w:rsid w:val="00C26D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2363</Words>
  <Characters>13474</Characters>
  <Application>Microsoft Office Word</Application>
  <DocSecurity>0</DocSecurity>
  <Lines>112</Lines>
  <Paragraphs>31</Paragraphs>
  <ScaleCrop>false</ScaleCrop>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Francesca Pacinotti</cp:lastModifiedBy>
  <cp:revision>10</cp:revision>
  <dcterms:created xsi:type="dcterms:W3CDTF">2023-07-03T11:11:00Z</dcterms:created>
  <dcterms:modified xsi:type="dcterms:W3CDTF">2023-12-19T10:07:00Z</dcterms:modified>
  <dc:language>it-IT</dc:language>
</cp:coreProperties>
</file>