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30" w:rsidRPr="00981A07" w:rsidRDefault="002C1430" w:rsidP="00981A07">
      <w:pPr>
        <w:keepNext/>
        <w:tabs>
          <w:tab w:val="left" w:pos="4820"/>
        </w:tabs>
        <w:autoSpaceDE w:val="0"/>
        <w:autoSpaceDN w:val="0"/>
        <w:spacing w:before="240" w:after="60" w:line="240" w:lineRule="auto"/>
        <w:jc w:val="center"/>
        <w:outlineLvl w:val="1"/>
        <w:rPr>
          <w:rFonts w:ascii="Imprint MT Shadow" w:eastAsia="Arial Unicode MS" w:hAnsi="Imprint MT Shadow" w:cs="Arial Unicode MS"/>
          <w:sz w:val="56"/>
          <w:szCs w:val="20"/>
          <w:lang w:eastAsia="it-IT"/>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alt="PORTOAZZURRO scala di grigi" style="position:absolute;left:0;text-align:left;margin-left:-39.35pt;margin-top:-.15pt;width:74.45pt;height:108pt;z-index:-251658240;visibility:visible">
            <v:imagedata r:id="rId7" o:title="" blacklevel="7864f"/>
          </v:shape>
        </w:pict>
      </w:r>
      <w:r w:rsidRPr="00981A07">
        <w:rPr>
          <w:rFonts w:ascii="Imprint MT Shadow" w:eastAsia="Arial Unicode MS" w:hAnsi="Imprint MT Shadow" w:cs="Arial Unicode MS"/>
          <w:sz w:val="56"/>
          <w:szCs w:val="20"/>
          <w:lang w:eastAsia="it-IT"/>
        </w:rPr>
        <w:t>Comune di  PORTO AZZURRO</w:t>
      </w:r>
    </w:p>
    <w:p w:rsidR="002C1430" w:rsidRPr="00981A07" w:rsidRDefault="002C1430" w:rsidP="00981A07">
      <w:pPr>
        <w:spacing w:after="0" w:line="240" w:lineRule="auto"/>
        <w:jc w:val="center"/>
        <w:rPr>
          <w:rFonts w:ascii="Times New Roman" w:hAnsi="Times New Roman"/>
          <w:b/>
          <w:snapToGrid w:val="0"/>
          <w:sz w:val="28"/>
          <w:szCs w:val="20"/>
          <w:lang w:eastAsia="it-IT"/>
        </w:rPr>
      </w:pPr>
      <w:r w:rsidRPr="00981A07">
        <w:rPr>
          <w:rFonts w:ascii="Times New Roman" w:hAnsi="Times New Roman"/>
          <w:b/>
          <w:snapToGrid w:val="0"/>
          <w:sz w:val="28"/>
          <w:szCs w:val="24"/>
          <w:lang w:eastAsia="it-IT"/>
        </w:rPr>
        <w:t>Ufficio Tecnico - Lavori Pubblici e Tutela del Territorio</w:t>
      </w:r>
    </w:p>
    <w:p w:rsidR="002C1430" w:rsidRPr="00981A07" w:rsidRDefault="002C1430" w:rsidP="00981A07">
      <w:pPr>
        <w:spacing w:after="0" w:line="240" w:lineRule="auto"/>
        <w:jc w:val="center"/>
        <w:rPr>
          <w:rFonts w:ascii="Times New Roman" w:hAnsi="Times New Roman"/>
          <w:snapToGrid w:val="0"/>
          <w:sz w:val="16"/>
          <w:szCs w:val="20"/>
          <w:lang w:eastAsia="it-IT"/>
        </w:rPr>
      </w:pPr>
      <w:r w:rsidRPr="00981A07">
        <w:rPr>
          <w:rFonts w:ascii="Times New Roman" w:hAnsi="Times New Roman"/>
          <w:snapToGrid w:val="0"/>
          <w:sz w:val="16"/>
          <w:szCs w:val="24"/>
          <w:lang w:eastAsia="it-IT"/>
        </w:rPr>
        <w:t>57036 Porto Azzurro (LI) - Lungomare Paride A</w:t>
      </w:r>
      <w:r>
        <w:rPr>
          <w:rFonts w:ascii="Times New Roman" w:hAnsi="Times New Roman"/>
          <w:snapToGrid w:val="0"/>
          <w:sz w:val="16"/>
          <w:szCs w:val="24"/>
          <w:lang w:eastAsia="it-IT"/>
        </w:rPr>
        <w:t>dami già Banchina IV Novembre,</w:t>
      </w:r>
      <w:r w:rsidRPr="00981A07">
        <w:rPr>
          <w:rFonts w:ascii="Times New Roman" w:hAnsi="Times New Roman"/>
          <w:snapToGrid w:val="0"/>
          <w:sz w:val="16"/>
          <w:szCs w:val="24"/>
          <w:lang w:eastAsia="it-IT"/>
        </w:rPr>
        <w:t xml:space="preserve"> 19</w:t>
      </w:r>
    </w:p>
    <w:p w:rsidR="002C1430" w:rsidRPr="00981A07" w:rsidRDefault="002C1430" w:rsidP="00981A07">
      <w:pPr>
        <w:spacing w:after="0" w:line="240" w:lineRule="auto"/>
        <w:jc w:val="center"/>
        <w:rPr>
          <w:rFonts w:ascii="Times New Roman" w:hAnsi="Times New Roman"/>
          <w:sz w:val="24"/>
          <w:szCs w:val="24"/>
          <w:lang w:val="fr-FR" w:eastAsia="it-IT"/>
        </w:rPr>
      </w:pPr>
      <w:r w:rsidRPr="00981A07">
        <w:rPr>
          <w:rFonts w:ascii="Times New Roman" w:hAnsi="Times New Roman"/>
          <w:snapToGrid w:val="0"/>
          <w:sz w:val="16"/>
          <w:szCs w:val="24"/>
          <w:lang w:val="fr-FR" w:eastAsia="it-IT"/>
        </w:rPr>
        <w:t>Tel</w:t>
      </w:r>
      <w:r>
        <w:rPr>
          <w:rFonts w:ascii="Times New Roman" w:hAnsi="Times New Roman"/>
          <w:snapToGrid w:val="0"/>
          <w:sz w:val="16"/>
          <w:szCs w:val="24"/>
          <w:lang w:val="fr-FR" w:eastAsia="it-IT"/>
        </w:rPr>
        <w:t>.</w:t>
      </w:r>
      <w:r w:rsidRPr="00981A07">
        <w:rPr>
          <w:rFonts w:ascii="Times New Roman" w:hAnsi="Times New Roman"/>
          <w:snapToGrid w:val="0"/>
          <w:sz w:val="16"/>
          <w:szCs w:val="24"/>
          <w:lang w:val="fr-FR" w:eastAsia="it-IT"/>
        </w:rPr>
        <w:t xml:space="preserve"> </w:t>
      </w:r>
      <w:r w:rsidRPr="00981A07">
        <w:rPr>
          <w:rFonts w:ascii="Times New Roman" w:hAnsi="Times New Roman"/>
          <w:b/>
          <w:snapToGrid w:val="0"/>
          <w:sz w:val="16"/>
          <w:szCs w:val="24"/>
          <w:lang w:val="fr-FR" w:eastAsia="it-IT"/>
        </w:rPr>
        <w:t>0565 921626</w:t>
      </w:r>
      <w:r>
        <w:rPr>
          <w:rFonts w:ascii="Times New Roman" w:hAnsi="Times New Roman"/>
          <w:b/>
          <w:snapToGrid w:val="0"/>
          <w:sz w:val="16"/>
          <w:szCs w:val="24"/>
          <w:lang w:val="fr-FR" w:eastAsia="it-IT"/>
        </w:rPr>
        <w:t xml:space="preserve"> </w:t>
      </w:r>
      <w:r w:rsidRPr="00981A07">
        <w:rPr>
          <w:rFonts w:ascii="Times New Roman" w:hAnsi="Times New Roman"/>
          <w:b/>
          <w:snapToGrid w:val="0"/>
          <w:sz w:val="16"/>
          <w:szCs w:val="24"/>
          <w:lang w:val="fr-FR" w:eastAsia="it-IT"/>
        </w:rPr>
        <w:t>-</w:t>
      </w:r>
      <w:r>
        <w:rPr>
          <w:rFonts w:ascii="Times New Roman" w:hAnsi="Times New Roman"/>
          <w:b/>
          <w:snapToGrid w:val="0"/>
          <w:sz w:val="16"/>
          <w:szCs w:val="24"/>
          <w:lang w:val="fr-FR" w:eastAsia="it-IT"/>
        </w:rPr>
        <w:t xml:space="preserve"> </w:t>
      </w:r>
      <w:r w:rsidRPr="00981A07">
        <w:rPr>
          <w:rFonts w:ascii="Times New Roman" w:hAnsi="Times New Roman"/>
          <w:b/>
          <w:snapToGrid w:val="0"/>
          <w:sz w:val="16"/>
          <w:szCs w:val="24"/>
          <w:lang w:val="fr-FR" w:eastAsia="it-IT"/>
        </w:rPr>
        <w:t>921647</w:t>
      </w:r>
      <w:r w:rsidRPr="00981A07">
        <w:rPr>
          <w:rFonts w:ascii="Times New Roman" w:hAnsi="Times New Roman"/>
          <w:snapToGrid w:val="0"/>
          <w:sz w:val="16"/>
          <w:szCs w:val="24"/>
          <w:lang w:val="fr-FR" w:eastAsia="it-IT"/>
        </w:rPr>
        <w:t xml:space="preserve"> </w:t>
      </w:r>
      <w:r w:rsidRPr="00981A07">
        <w:rPr>
          <w:rFonts w:ascii="Times New Roman" w:hAnsi="Times New Roman"/>
          <w:b/>
          <w:snapToGrid w:val="0"/>
          <w:sz w:val="16"/>
          <w:szCs w:val="24"/>
          <w:lang w:val="fr-FR" w:eastAsia="it-IT"/>
        </w:rPr>
        <w:t>/</w:t>
      </w:r>
      <w:r>
        <w:rPr>
          <w:rFonts w:ascii="Times New Roman" w:hAnsi="Times New Roman"/>
          <w:b/>
          <w:snapToGrid w:val="0"/>
          <w:sz w:val="16"/>
          <w:szCs w:val="24"/>
          <w:lang w:val="fr-FR" w:eastAsia="it-IT"/>
        </w:rPr>
        <w:t xml:space="preserve"> </w:t>
      </w:r>
      <w:r w:rsidRPr="00981A07">
        <w:rPr>
          <w:rFonts w:ascii="Times New Roman" w:hAnsi="Times New Roman"/>
          <w:b/>
          <w:snapToGrid w:val="0"/>
          <w:sz w:val="16"/>
          <w:szCs w:val="24"/>
          <w:lang w:val="fr-FR" w:eastAsia="it-IT"/>
        </w:rPr>
        <w:t>e</w:t>
      </w:r>
      <w:r>
        <w:rPr>
          <w:rFonts w:ascii="Times New Roman" w:hAnsi="Times New Roman"/>
          <w:b/>
          <w:snapToGrid w:val="0"/>
          <w:sz w:val="16"/>
          <w:szCs w:val="24"/>
          <w:lang w:val="fr-FR" w:eastAsia="it-IT"/>
        </w:rPr>
        <w:t>-</w:t>
      </w:r>
      <w:r w:rsidRPr="00981A07">
        <w:rPr>
          <w:rFonts w:ascii="Times New Roman" w:hAnsi="Times New Roman"/>
          <w:b/>
          <w:snapToGrid w:val="0"/>
          <w:sz w:val="16"/>
          <w:szCs w:val="24"/>
          <w:lang w:val="fr-FR" w:eastAsia="it-IT"/>
        </w:rPr>
        <w:t>mail : lavoripubblici2@comuneportoazzurro.li.it</w:t>
      </w:r>
      <w:r w:rsidRPr="00981A07">
        <w:rPr>
          <w:rFonts w:ascii="Times New Roman" w:hAnsi="Times New Roman"/>
          <w:sz w:val="24"/>
          <w:szCs w:val="24"/>
          <w:lang w:val="fr-FR" w:eastAsia="it-IT"/>
        </w:rPr>
        <w:t xml:space="preserve"> </w:t>
      </w:r>
    </w:p>
    <w:p w:rsidR="002C1430" w:rsidRPr="00981A07" w:rsidRDefault="002C1430" w:rsidP="00981A07">
      <w:pPr>
        <w:spacing w:after="0" w:line="240" w:lineRule="auto"/>
        <w:jc w:val="center"/>
        <w:rPr>
          <w:rFonts w:ascii="Times New Roman" w:hAnsi="Times New Roman"/>
          <w:sz w:val="20"/>
          <w:szCs w:val="20"/>
          <w:lang w:val="fr-FR" w:eastAsia="it-IT"/>
        </w:rPr>
      </w:pPr>
      <w:r>
        <w:rPr>
          <w:rFonts w:ascii="Times New Roman" w:hAnsi="Times New Roman"/>
          <w:sz w:val="20"/>
          <w:szCs w:val="20"/>
          <w:lang w:val="fr-FR" w:eastAsia="it-IT"/>
        </w:rPr>
        <w:t>S</w:t>
      </w:r>
      <w:r w:rsidRPr="00981A07">
        <w:rPr>
          <w:rFonts w:ascii="Times New Roman" w:hAnsi="Times New Roman"/>
          <w:sz w:val="20"/>
          <w:szCs w:val="20"/>
          <w:lang w:val="fr-FR" w:eastAsia="it-IT"/>
        </w:rPr>
        <w:t xml:space="preserve">ito web : </w:t>
      </w:r>
      <w:hyperlink r:id="rId8" w:history="1">
        <w:r w:rsidRPr="00981A07">
          <w:rPr>
            <w:rFonts w:ascii="Times New Roman" w:hAnsi="Times New Roman"/>
            <w:color w:val="0000FF"/>
            <w:sz w:val="20"/>
            <w:szCs w:val="20"/>
            <w:u w:val="single"/>
            <w:lang w:val="fr-FR" w:eastAsia="it-IT"/>
          </w:rPr>
          <w:t>www.comuneportoazzurro.li.it</w:t>
        </w:r>
      </w:hyperlink>
    </w:p>
    <w:p w:rsidR="002C1430" w:rsidRPr="00981A07" w:rsidRDefault="002C1430" w:rsidP="00114B00">
      <w:pPr>
        <w:pStyle w:val="Default"/>
        <w:spacing w:after="120" w:line="320" w:lineRule="atLeast"/>
        <w:jc w:val="both"/>
        <w:rPr>
          <w:rFonts w:ascii="Calibri Light" w:hAnsi="Calibri Light" w:cs="Calibri Light"/>
          <w:b/>
          <w:bCs/>
          <w:color w:val="auto"/>
          <w:sz w:val="22"/>
          <w:szCs w:val="22"/>
          <w:lang w:val="fr-FR"/>
        </w:rPr>
      </w:pPr>
    </w:p>
    <w:tbl>
      <w:tblPr>
        <w:tblpPr w:leftFromText="141" w:rightFromText="141" w:vertAnchor="text" w:horzAnchor="margin" w:tblpY="999"/>
        <w:tblW w:w="9503" w:type="dxa"/>
        <w:tblCellMar>
          <w:left w:w="70" w:type="dxa"/>
          <w:right w:w="70" w:type="dxa"/>
        </w:tblCellMar>
        <w:tblLook w:val="0000"/>
      </w:tblPr>
      <w:tblGrid>
        <w:gridCol w:w="9503"/>
      </w:tblGrid>
      <w:tr w:rsidR="002C1430" w:rsidRPr="002B1AC8" w:rsidTr="00E26D68">
        <w:tc>
          <w:tcPr>
            <w:tcW w:w="9503" w:type="dxa"/>
          </w:tcPr>
          <w:p w:rsidR="002C1430" w:rsidRPr="002B1AC8" w:rsidRDefault="002C1430" w:rsidP="00CD6F56">
            <w:pPr>
              <w:pStyle w:val="FootnoteText"/>
              <w:widowControl w:val="0"/>
              <w:spacing w:line="320" w:lineRule="atLeast"/>
              <w:jc w:val="center"/>
              <w:rPr>
                <w:rFonts w:ascii="Calibri Light" w:hAnsi="Calibri Light" w:cs="Calibri Light"/>
                <w:sz w:val="52"/>
                <w:szCs w:val="52"/>
              </w:rPr>
            </w:pPr>
            <w:r w:rsidRPr="002B1AC8">
              <w:rPr>
                <w:rFonts w:ascii="Calibri Light" w:hAnsi="Calibri Light" w:cs="Calibri Light"/>
                <w:sz w:val="52"/>
                <w:szCs w:val="52"/>
              </w:rPr>
              <w:t>CAPITOLATO PRESTAZIONALE</w:t>
            </w:r>
          </w:p>
          <w:p w:rsidR="002C1430" w:rsidRPr="002B1AC8" w:rsidRDefault="002C1430" w:rsidP="00CD6F56">
            <w:pPr>
              <w:pStyle w:val="FootnoteText"/>
              <w:widowControl w:val="0"/>
              <w:spacing w:line="320" w:lineRule="atLeast"/>
              <w:jc w:val="center"/>
              <w:rPr>
                <w:rFonts w:ascii="Calibri Light" w:hAnsi="Calibri Light" w:cs="Calibri Light"/>
                <w:sz w:val="52"/>
                <w:szCs w:val="52"/>
              </w:rPr>
            </w:pPr>
          </w:p>
        </w:tc>
      </w:tr>
      <w:tr w:rsidR="002C1430" w:rsidRPr="002B1AC8" w:rsidTr="00E26D68">
        <w:trPr>
          <w:trHeight w:val="3113"/>
        </w:trPr>
        <w:tc>
          <w:tcPr>
            <w:tcW w:w="9503" w:type="dxa"/>
          </w:tcPr>
          <w:p w:rsidR="002C1430" w:rsidRPr="00221802" w:rsidRDefault="002C1430" w:rsidP="00221802">
            <w:pPr>
              <w:pStyle w:val="prov-oggetto-western"/>
              <w:jc w:val="both"/>
              <w:rPr>
                <w:rFonts w:ascii="Calibri Light" w:hAnsi="Calibri Light" w:cs="Calibri Light"/>
                <w:sz w:val="28"/>
                <w:szCs w:val="28"/>
              </w:rPr>
            </w:pPr>
            <w:r w:rsidRPr="00221802">
              <w:rPr>
                <w:rFonts w:ascii="Calibri Light" w:hAnsi="Calibri Light" w:cs="Calibri Light"/>
                <w:spacing w:val="-4"/>
                <w:sz w:val="28"/>
                <w:szCs w:val="28"/>
              </w:rPr>
              <w:t xml:space="preserve">Richiesta di </w:t>
            </w:r>
            <w:r w:rsidRPr="00221802">
              <w:rPr>
                <w:rFonts w:ascii="Calibri Light" w:hAnsi="Calibri Light" w:cs="Calibri Light"/>
                <w:snapToGrid w:val="0"/>
                <w:spacing w:val="-2"/>
                <w:sz w:val="28"/>
                <w:szCs w:val="28"/>
              </w:rPr>
              <w:t xml:space="preserve">preventivo </w:t>
            </w:r>
            <w:r w:rsidRPr="00221802">
              <w:rPr>
                <w:rFonts w:ascii="Calibri Light" w:hAnsi="Calibri Light" w:cs="Calibri Light"/>
                <w:spacing w:val="-4"/>
                <w:sz w:val="28"/>
                <w:szCs w:val="28"/>
              </w:rPr>
              <w:t xml:space="preserve">per l’affidamento dei </w:t>
            </w:r>
            <w:r w:rsidRPr="00221802">
              <w:rPr>
                <w:rFonts w:ascii="Calibri Light" w:hAnsi="Calibri Light" w:cs="Calibri Light"/>
                <w:bCs w:val="0"/>
                <w:iCs/>
                <w:sz w:val="28"/>
                <w:szCs w:val="28"/>
              </w:rPr>
              <w:t>“</w:t>
            </w:r>
            <w:r w:rsidRPr="00221802">
              <w:rPr>
                <w:rFonts w:ascii="Calibri Light" w:hAnsi="Calibri Light" w:cs="Calibri Light"/>
                <w:sz w:val="28"/>
                <w:szCs w:val="28"/>
              </w:rPr>
              <w:t xml:space="preserve">SERVIZI DI PROGETTAZIONE DI FATTIBILITÀ TECNICO-ECONOMICA ED ESECUTIVA, DIREZIONE LAVORI E CONTABILITA', CSP/CSE, REDAZIONE CERTIFICATO DI REGOLARE ESECUZIONE </w:t>
            </w:r>
            <w:r>
              <w:t xml:space="preserve"> </w:t>
            </w:r>
            <w:r w:rsidRPr="00C30432">
              <w:rPr>
                <w:rFonts w:ascii="Calibri Light" w:hAnsi="Calibri Light" w:cs="Calibri Light"/>
                <w:sz w:val="28"/>
                <w:szCs w:val="28"/>
              </w:rPr>
              <w:t>RELATIVI ALLA REALIZZAZIONE DI UN IMMOBILE DA ADIBIRE A YACHTING CLUB DELLA MARINA DI PORTO AZZURRO</w:t>
            </w:r>
            <w:r w:rsidRPr="00221802">
              <w:rPr>
                <w:rFonts w:ascii="Calibri Light" w:hAnsi="Calibri Light" w:cs="Calibri Light"/>
                <w:sz w:val="28"/>
                <w:szCs w:val="28"/>
              </w:rPr>
              <w:t>.</w:t>
            </w:r>
          </w:p>
          <w:p w:rsidR="002C1430" w:rsidRPr="00221802" w:rsidRDefault="002C1430" w:rsidP="00221802">
            <w:pPr>
              <w:jc w:val="both"/>
              <w:rPr>
                <w:rFonts w:ascii="Calibri Light" w:hAnsi="Calibri Light" w:cs="Calibri Light"/>
                <w:b/>
                <w:color w:val="000000"/>
                <w:sz w:val="28"/>
                <w:szCs w:val="28"/>
              </w:rPr>
            </w:pPr>
          </w:p>
          <w:p w:rsidR="002C1430" w:rsidRPr="00C30432" w:rsidRDefault="002C1430" w:rsidP="00981A07">
            <w:pPr>
              <w:jc w:val="both"/>
              <w:rPr>
                <w:rFonts w:ascii="Calibri Light" w:hAnsi="Calibri Light" w:cs="Calibri Light"/>
                <w:b/>
                <w:color w:val="000000"/>
                <w:sz w:val="28"/>
                <w:szCs w:val="28"/>
              </w:rPr>
            </w:pPr>
            <w:r w:rsidRPr="00C30432">
              <w:rPr>
                <w:rFonts w:ascii="Calibri Light" w:hAnsi="Calibri Light" w:cs="Calibri Light"/>
                <w:b/>
                <w:color w:val="000000"/>
                <w:sz w:val="28"/>
                <w:szCs w:val="28"/>
              </w:rPr>
              <w:t>CUP: E85B23000280004              CIG: A009399DFA</w:t>
            </w:r>
          </w:p>
          <w:p w:rsidR="002C1430" w:rsidRPr="002B1AC8" w:rsidRDefault="002C1430" w:rsidP="002B1AC8">
            <w:pPr>
              <w:jc w:val="both"/>
              <w:rPr>
                <w:rFonts w:ascii="Calibri Light" w:hAnsi="Calibri Light" w:cs="Calibri Light"/>
              </w:rPr>
            </w:pPr>
          </w:p>
        </w:tc>
      </w:tr>
    </w:tbl>
    <w:p w:rsidR="002C1430" w:rsidRPr="002B1AC8" w:rsidRDefault="002C1430" w:rsidP="00114B00">
      <w:pPr>
        <w:pStyle w:val="Default"/>
        <w:spacing w:after="120" w:line="320" w:lineRule="atLeast"/>
        <w:jc w:val="both"/>
        <w:rPr>
          <w:rFonts w:ascii="Calibri Light" w:hAnsi="Calibri Light" w:cs="Calibri Light"/>
          <w:b/>
          <w:bCs/>
          <w:color w:val="auto"/>
          <w:sz w:val="22"/>
          <w:szCs w:val="22"/>
        </w:rPr>
      </w:pPr>
    </w:p>
    <w:p w:rsidR="002C1430" w:rsidRPr="001F7C2B" w:rsidRDefault="002C1430" w:rsidP="00114B00">
      <w:pPr>
        <w:pStyle w:val="Default"/>
        <w:spacing w:after="120" w:line="320" w:lineRule="atLeast"/>
        <w:jc w:val="both"/>
        <w:rPr>
          <w:rFonts w:ascii="Calibri Light" w:hAnsi="Calibri Light" w:cs="Calibri Light"/>
          <w:b/>
          <w:bCs/>
          <w:color w:val="auto"/>
          <w:sz w:val="22"/>
          <w:szCs w:val="22"/>
        </w:rPr>
      </w:pPr>
    </w:p>
    <w:p w:rsidR="002C1430" w:rsidRPr="001F7C2B" w:rsidRDefault="002C1430" w:rsidP="00114B00">
      <w:pPr>
        <w:rPr>
          <w:rFonts w:ascii="Calibri Light" w:hAnsi="Calibri Light" w:cs="Calibri Light"/>
          <w:b/>
          <w:bCs/>
        </w:rPr>
      </w:pPr>
      <w:r w:rsidRPr="001F7C2B">
        <w:rPr>
          <w:rFonts w:ascii="Calibri Light" w:hAnsi="Calibri Light" w:cs="Calibri Light"/>
          <w:b/>
          <w:bCs/>
        </w:rPr>
        <w:br w:type="page"/>
      </w: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SERVIZI DI ARCHITETTURA E INGEGNERIA</w:t>
      </w:r>
    </w:p>
    <w:p w:rsidR="002C1430" w:rsidRPr="00C20B09" w:rsidRDefault="002C1430" w:rsidP="00C30432">
      <w:pPr>
        <w:pStyle w:val="NormaleCalibriLight"/>
      </w:pPr>
      <w:r w:rsidRPr="00C20B09">
        <w:t>Affidamento delle prestazioni in argomento</w:t>
      </w:r>
      <w:r>
        <w:t>,</w:t>
      </w:r>
      <w:r w:rsidRPr="00C20B09">
        <w:t xml:space="preserve"> ai sensi</w:t>
      </w:r>
      <w:r>
        <w:t xml:space="preserve"> </w:t>
      </w:r>
      <w:r>
        <w:rPr>
          <w:rFonts w:eastAsia="Arial Unicode MS"/>
        </w:rPr>
        <w:t>dell’art. 50, comma 1, lettera b),</w:t>
      </w:r>
      <w:r w:rsidRPr="00A1723B">
        <w:rPr>
          <w:rFonts w:eastAsia="Arial Unicode MS"/>
        </w:rPr>
        <w:t xml:space="preserve"> </w:t>
      </w:r>
      <w:r>
        <w:rPr>
          <w:rFonts w:eastAsia="Arial Unicode MS"/>
        </w:rPr>
        <w:t xml:space="preserve">del D.lgs. n. 36/2023, </w:t>
      </w:r>
      <w:r w:rsidRPr="00C20B09">
        <w:t xml:space="preserve">secondo </w:t>
      </w:r>
      <w:r>
        <w:t xml:space="preserve">il quale </w:t>
      </w:r>
      <w:r w:rsidRPr="00C20B09">
        <w:t xml:space="preserve">le stazioni appaltanti procedono mediante </w:t>
      </w:r>
      <w:r>
        <w:t>“</w:t>
      </w:r>
      <w:r w:rsidRPr="00C20B09">
        <w:t>affidamento diretto</w:t>
      </w:r>
      <w:r>
        <w:t>”</w:t>
      </w:r>
      <w:r w:rsidRPr="00C20B09">
        <w:t xml:space="preserve"> per servizi e forniture di i</w:t>
      </w:r>
      <w:r>
        <w:t>mporto inferiore a 140.000 euro.</w:t>
      </w:r>
    </w:p>
    <w:p w:rsidR="002C1430" w:rsidRPr="00C20B09" w:rsidRDefault="002C1430" w:rsidP="00C30432">
      <w:pPr>
        <w:pStyle w:val="NormaleCalibriLight"/>
      </w:pPr>
      <w:r w:rsidRPr="00C20B09">
        <w:t xml:space="preserve">L’eventuale affidamento avverrà in ragione del </w:t>
      </w:r>
      <w:bookmarkStart w:id="0" w:name="_Hlk14269892"/>
      <w:r w:rsidRPr="00922E54">
        <w:t xml:space="preserve">criterio del </w:t>
      </w:r>
      <w:r>
        <w:t>minor prezzo.</w:t>
      </w:r>
    </w:p>
    <w:bookmarkEnd w:id="0"/>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Default="002C1430" w:rsidP="00A740C1">
      <w:pPr>
        <w:pStyle w:val="ListParagraph"/>
        <w:numPr>
          <w:ilvl w:val="0"/>
          <w:numId w:val="14"/>
        </w:numPr>
        <w:autoSpaceDE w:val="0"/>
        <w:autoSpaceDN w:val="0"/>
        <w:adjustRightInd w:val="0"/>
        <w:spacing w:after="0" w:line="240" w:lineRule="auto"/>
        <w:jc w:val="both"/>
        <w:rPr>
          <w:rFonts w:ascii="Calibri Light" w:hAnsi="Calibri Light" w:cs="Calibri Light"/>
          <w:b/>
          <w:bCs/>
          <w:color w:val="000000"/>
          <w:u w:val="single"/>
        </w:rPr>
      </w:pPr>
      <w:r w:rsidRPr="00C20B09">
        <w:rPr>
          <w:rFonts w:ascii="Calibri Light" w:hAnsi="Calibri Light" w:cs="Calibri Light"/>
          <w:b/>
          <w:bCs/>
          <w:color w:val="000000"/>
          <w:u w:val="single"/>
        </w:rPr>
        <w:t>PREMESSA E PRESTAZIONI RICHIESTE</w:t>
      </w:r>
    </w:p>
    <w:p w:rsidR="002C1430" w:rsidRPr="00581382" w:rsidRDefault="002C1430" w:rsidP="00581382">
      <w:pPr>
        <w:autoSpaceDE w:val="0"/>
        <w:autoSpaceDN w:val="0"/>
        <w:adjustRightInd w:val="0"/>
        <w:spacing w:after="0" w:line="240" w:lineRule="auto"/>
        <w:ind w:left="360"/>
        <w:jc w:val="both"/>
        <w:rPr>
          <w:rFonts w:ascii="Calibri Light" w:hAnsi="Calibri Light" w:cs="Calibri Light"/>
          <w:b/>
          <w:bCs/>
          <w:color w:val="000000"/>
          <w:u w:val="single"/>
        </w:rPr>
      </w:pPr>
    </w:p>
    <w:p w:rsidR="002C1430" w:rsidRPr="00581382" w:rsidRDefault="002C1430" w:rsidP="00581382">
      <w:pPr>
        <w:autoSpaceDE w:val="0"/>
        <w:autoSpaceDN w:val="0"/>
        <w:adjustRightInd w:val="0"/>
        <w:spacing w:after="0" w:line="240" w:lineRule="auto"/>
        <w:jc w:val="both"/>
        <w:rPr>
          <w:rFonts w:ascii="Calibri Light" w:hAnsi="Calibri Light" w:cs="Calibri Light"/>
          <w:color w:val="000000"/>
        </w:rPr>
      </w:pPr>
      <w:r w:rsidRPr="00581382">
        <w:rPr>
          <w:rFonts w:ascii="Calibri Light" w:hAnsi="Calibri Light" w:cs="Calibri Light"/>
          <w:color w:val="000000"/>
        </w:rPr>
        <w:t xml:space="preserve">Vista la necessità di provvedere all’affidamento dei </w:t>
      </w:r>
      <w:r w:rsidRPr="00221802">
        <w:rPr>
          <w:rFonts w:ascii="Calibri Light" w:hAnsi="Calibri Light" w:cs="Calibri Light"/>
          <w:color w:val="000000"/>
          <w:sz w:val="24"/>
          <w:szCs w:val="24"/>
        </w:rPr>
        <w:t>“</w:t>
      </w:r>
      <w:r w:rsidRPr="00221802">
        <w:rPr>
          <w:rFonts w:ascii="Calibri Light" w:hAnsi="Calibri Light" w:cs="Calibri Light"/>
          <w:sz w:val="24"/>
          <w:szCs w:val="24"/>
        </w:rPr>
        <w:t xml:space="preserve">SERVIZI DI PROGETTAZIONE DI FATTIBILITÀ TECNICO-ECONOMICA ED ESECUTIVA, DIREZIONE LAVORI E CONTABILITA', CSP/CSE, REDAZIONE CERTIFICATO DI REGOLARE ESECUZIONE </w:t>
      </w:r>
      <w:r w:rsidRPr="00C30432">
        <w:rPr>
          <w:rFonts w:ascii="Calibri Light" w:hAnsi="Calibri Light" w:cs="Calibri Light"/>
          <w:sz w:val="24"/>
          <w:szCs w:val="24"/>
        </w:rPr>
        <w:t>RELATIVI ALLA REALIZZAZIONE DI UN IMMOBILE DA ADIBIRE A YACHTING CLUB DELLA MARINA DI PORTO AZZURRO</w:t>
      </w:r>
      <w:r w:rsidRPr="00221802">
        <w:rPr>
          <w:rFonts w:ascii="Calibri Light" w:hAnsi="Calibri Light" w:cs="Calibri Light"/>
          <w:color w:val="000000"/>
          <w:sz w:val="24"/>
          <w:szCs w:val="24"/>
        </w:rPr>
        <w:t>;</w:t>
      </w:r>
    </w:p>
    <w:p w:rsidR="002C1430" w:rsidRPr="00581382" w:rsidRDefault="002C1430" w:rsidP="00581382">
      <w:pPr>
        <w:autoSpaceDE w:val="0"/>
        <w:autoSpaceDN w:val="0"/>
        <w:adjustRightInd w:val="0"/>
        <w:spacing w:after="0" w:line="240" w:lineRule="auto"/>
        <w:jc w:val="both"/>
        <w:rPr>
          <w:rFonts w:ascii="Calibri Light" w:hAnsi="Calibri Light" w:cs="Calibri Light"/>
          <w:color w:val="000000"/>
        </w:rPr>
      </w:pPr>
    </w:p>
    <w:p w:rsidR="002C1430" w:rsidRPr="00581382" w:rsidRDefault="002C1430" w:rsidP="00581382">
      <w:pPr>
        <w:autoSpaceDE w:val="0"/>
        <w:autoSpaceDN w:val="0"/>
        <w:adjustRightInd w:val="0"/>
        <w:spacing w:after="0" w:line="240" w:lineRule="auto"/>
        <w:jc w:val="both"/>
        <w:rPr>
          <w:rFonts w:ascii="Calibri Light" w:hAnsi="Calibri Light" w:cs="Calibri Light"/>
          <w:color w:val="000000"/>
        </w:rPr>
      </w:pPr>
      <w:r w:rsidRPr="00581382">
        <w:rPr>
          <w:rFonts w:ascii="Calibri Light" w:hAnsi="Calibri Light" w:cs="Calibri Light"/>
          <w:color w:val="000000"/>
        </w:rPr>
        <w:t xml:space="preserve">Richiamata la Determina a contrarre n. </w:t>
      </w:r>
      <w:r>
        <w:rPr>
          <w:rFonts w:ascii="Calibri Light" w:hAnsi="Calibri Light" w:cs="Calibri Light"/>
          <w:color w:val="000000"/>
        </w:rPr>
        <w:t xml:space="preserve">--- </w:t>
      </w:r>
      <w:r w:rsidRPr="00581382">
        <w:rPr>
          <w:rFonts w:ascii="Calibri Light" w:hAnsi="Calibri Light" w:cs="Calibri Light"/>
          <w:color w:val="000000"/>
        </w:rPr>
        <w:t xml:space="preserve">del </w:t>
      </w:r>
      <w:r>
        <w:rPr>
          <w:rFonts w:ascii="Calibri Light" w:hAnsi="Calibri Light" w:cs="Calibri Light"/>
          <w:color w:val="000000"/>
        </w:rPr>
        <w:t>---.---.2023</w:t>
      </w:r>
      <w:r w:rsidRPr="00581382">
        <w:rPr>
          <w:rFonts w:ascii="Calibri Light" w:hAnsi="Calibri Light" w:cs="Calibri Light"/>
          <w:color w:val="000000"/>
        </w:rPr>
        <w:t xml:space="preserve">, con la quale sono state definite le modalità di affidamento del servizio, da svolgersi tramite affidamento diretto sul portale telematico della Regione Toscana S.T.A.R.T, ai sensi dell’art. </w:t>
      </w:r>
      <w:r>
        <w:rPr>
          <w:rFonts w:ascii="Calibri Light" w:hAnsi="Calibri Light" w:cs="Calibri Light"/>
          <w:color w:val="000000"/>
        </w:rPr>
        <w:t>50</w:t>
      </w:r>
      <w:r w:rsidRPr="00581382">
        <w:rPr>
          <w:rFonts w:ascii="Calibri Light" w:hAnsi="Calibri Light" w:cs="Calibri Light"/>
          <w:color w:val="000000"/>
        </w:rPr>
        <w:t xml:space="preserve"> del D.Lgs. </w:t>
      </w:r>
      <w:r>
        <w:rPr>
          <w:rFonts w:ascii="Calibri Light" w:hAnsi="Calibri Light" w:cs="Calibri Light"/>
          <w:color w:val="000000"/>
        </w:rPr>
        <w:t xml:space="preserve">36/2023 </w:t>
      </w:r>
      <w:r w:rsidRPr="00581382">
        <w:rPr>
          <w:rFonts w:ascii="Calibri Light" w:hAnsi="Calibri Light" w:cs="Calibri Light"/>
          <w:color w:val="000000"/>
        </w:rPr>
        <w:t>e nel contempo sono stati approvati gli atti di gara;</w:t>
      </w:r>
    </w:p>
    <w:p w:rsidR="002C1430" w:rsidRPr="00581382" w:rsidRDefault="002C1430" w:rsidP="00581382">
      <w:pPr>
        <w:autoSpaceDE w:val="0"/>
        <w:autoSpaceDN w:val="0"/>
        <w:adjustRightInd w:val="0"/>
        <w:spacing w:after="0" w:line="240" w:lineRule="auto"/>
        <w:jc w:val="both"/>
        <w:rPr>
          <w:rFonts w:ascii="Calibri Light" w:hAnsi="Calibri Light" w:cs="Calibri Light"/>
          <w:color w:val="000000"/>
        </w:rPr>
      </w:pPr>
    </w:p>
    <w:p w:rsidR="002C1430" w:rsidRDefault="002C1430" w:rsidP="00581382">
      <w:pPr>
        <w:autoSpaceDE w:val="0"/>
        <w:autoSpaceDN w:val="0"/>
        <w:adjustRightInd w:val="0"/>
        <w:spacing w:after="0" w:line="240" w:lineRule="auto"/>
        <w:jc w:val="both"/>
        <w:rPr>
          <w:rFonts w:ascii="Calibri Light" w:hAnsi="Calibri Light" w:cs="Calibri Light"/>
          <w:color w:val="000000"/>
        </w:rPr>
      </w:pPr>
    </w:p>
    <w:p w:rsidR="002C1430" w:rsidRPr="00581382" w:rsidRDefault="002C1430" w:rsidP="00581382">
      <w:pPr>
        <w:autoSpaceDE w:val="0"/>
        <w:autoSpaceDN w:val="0"/>
        <w:adjustRightInd w:val="0"/>
        <w:spacing w:after="0" w:line="240" w:lineRule="auto"/>
        <w:jc w:val="both"/>
        <w:rPr>
          <w:rFonts w:ascii="Calibri Light" w:hAnsi="Calibri Light" w:cs="Calibri Light"/>
          <w:color w:val="000000"/>
        </w:rPr>
      </w:pPr>
      <w:r w:rsidRPr="00581382">
        <w:rPr>
          <w:rFonts w:ascii="Calibri Light" w:hAnsi="Calibri Light" w:cs="Calibri Light"/>
          <w:color w:val="000000"/>
        </w:rPr>
        <w:t>Il Comune di PORTO AZZURRO (LI), procede all’affidamento delle prestazioni in argomento</w:t>
      </w:r>
      <w:r>
        <w:rPr>
          <w:rFonts w:ascii="Calibri Light" w:hAnsi="Calibri Light" w:cs="Calibri Light"/>
          <w:color w:val="000000"/>
        </w:rPr>
        <w:t>,</w:t>
      </w:r>
      <w:r w:rsidRPr="00581382">
        <w:rPr>
          <w:rFonts w:ascii="Calibri Light" w:hAnsi="Calibri Light" w:cs="Calibri Light"/>
          <w:color w:val="000000"/>
        </w:rPr>
        <w:t xml:space="preserve"> </w:t>
      </w:r>
      <w:r w:rsidRPr="00C20B09">
        <w:rPr>
          <w:rFonts w:ascii="Calibri Light" w:hAnsi="Calibri Light" w:cs="Calibri Light"/>
        </w:rPr>
        <w:t>ai sensi</w:t>
      </w:r>
      <w:r>
        <w:rPr>
          <w:rFonts w:ascii="Calibri Light" w:hAnsi="Calibri Light" w:cs="Calibri Light"/>
        </w:rPr>
        <w:t xml:space="preserve"> </w:t>
      </w:r>
      <w:r>
        <w:rPr>
          <w:rFonts w:ascii="Calibri Light" w:eastAsia="Arial Unicode MS" w:hAnsi="Calibri Light" w:cs="Calibri Light"/>
        </w:rPr>
        <w:t>dell’art. 50, comma 1, lettera b),</w:t>
      </w:r>
      <w:r w:rsidRPr="00A1723B">
        <w:rPr>
          <w:rFonts w:ascii="Calibri Light" w:eastAsia="Arial Unicode MS" w:hAnsi="Calibri Light" w:cs="Calibri Light"/>
        </w:rPr>
        <w:t xml:space="preserve"> </w:t>
      </w:r>
      <w:r>
        <w:rPr>
          <w:rFonts w:ascii="Calibri Light" w:eastAsia="Arial Unicode MS" w:hAnsi="Calibri Light" w:cs="Calibri Light"/>
        </w:rPr>
        <w:t>del D.lgs. n. 36/2023</w:t>
      </w:r>
      <w:r>
        <w:rPr>
          <w:rFonts w:ascii="Calibri Light" w:hAnsi="Calibri Light" w:cs="Calibri Light"/>
          <w:color w:val="000000"/>
        </w:rPr>
        <w:t xml:space="preserve">, </w:t>
      </w:r>
      <w:r w:rsidRPr="00581382">
        <w:rPr>
          <w:rFonts w:ascii="Calibri Light" w:hAnsi="Calibri Light" w:cs="Calibri Light"/>
          <w:color w:val="000000"/>
        </w:rPr>
        <w:t xml:space="preserve">secondo </w:t>
      </w:r>
      <w:r>
        <w:rPr>
          <w:rFonts w:ascii="Calibri Light" w:hAnsi="Calibri Light" w:cs="Calibri Light"/>
          <w:color w:val="000000"/>
        </w:rPr>
        <w:t xml:space="preserve">il quale </w:t>
      </w:r>
      <w:r w:rsidRPr="00581382">
        <w:rPr>
          <w:rFonts w:ascii="Calibri Light" w:hAnsi="Calibri Light" w:cs="Calibri Light"/>
          <w:color w:val="000000"/>
        </w:rPr>
        <w:t>le stazioni appaltanti procedono mediante “affidamento diretto” per servizi e forniture di i</w:t>
      </w:r>
      <w:r>
        <w:rPr>
          <w:rFonts w:ascii="Calibri Light" w:hAnsi="Calibri Light" w:cs="Calibri Light"/>
          <w:color w:val="000000"/>
        </w:rPr>
        <w:t>mporto inferiore a 140.000 euro.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Al fine di indire la gara di appalto dei suddetti lavori, è stata promossa la presente procedura per l’affidamento esterno dei servizi di architettura ed ingegneria relativi alla progettazione </w:t>
      </w:r>
      <w:r w:rsidRPr="00922E54">
        <w:rPr>
          <w:rFonts w:ascii="Calibri Light" w:hAnsi="Calibri Light" w:cs="Calibri Light"/>
          <w:color w:val="000000"/>
        </w:rPr>
        <w:t>di fattibilità tecnico-economica ed esecutiva</w:t>
      </w:r>
      <w:r w:rsidRPr="007D139C">
        <w:rPr>
          <w:rFonts w:ascii="Calibri Light" w:hAnsi="Calibri Light" w:cs="Calibri Light"/>
          <w:color w:val="000000"/>
        </w:rPr>
        <w:t>, il coordinamento della sicurezza in fase di progettazione ed di esecuzione, la direzione e contabilità dei lavori.</w:t>
      </w:r>
    </w:p>
    <w:p w:rsidR="002C1430"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prestazioni oggetto dell’incarico che s’intendono affidare sono:</w:t>
      </w:r>
    </w:p>
    <w:p w:rsidR="002C1430" w:rsidRPr="00B2620D" w:rsidRDefault="002C1430" w:rsidP="00B2620D">
      <w:pPr>
        <w:pStyle w:val="ListParagraph"/>
        <w:numPr>
          <w:ilvl w:val="0"/>
          <w:numId w:val="18"/>
        </w:numPr>
        <w:autoSpaceDE w:val="0"/>
        <w:autoSpaceDN w:val="0"/>
        <w:adjustRightInd w:val="0"/>
        <w:spacing w:after="0" w:line="240" w:lineRule="auto"/>
        <w:ind w:left="426"/>
        <w:jc w:val="both"/>
        <w:rPr>
          <w:rFonts w:ascii="Calibri Light" w:hAnsi="Calibri Light" w:cs="Calibri Light"/>
          <w:color w:val="000000"/>
        </w:rPr>
      </w:pPr>
      <w:r>
        <w:rPr>
          <w:rFonts w:ascii="Calibri Light" w:hAnsi="Calibri Light" w:cs="Calibri Light"/>
          <w:color w:val="000000"/>
        </w:rPr>
        <w:t>R</w:t>
      </w:r>
      <w:r w:rsidRPr="00B2620D">
        <w:rPr>
          <w:rFonts w:ascii="Calibri Light" w:hAnsi="Calibri Light" w:cs="Calibri Light"/>
          <w:color w:val="000000"/>
        </w:rPr>
        <w:t>edazione del progetto</w:t>
      </w:r>
      <w:r>
        <w:rPr>
          <w:rFonts w:ascii="Calibri Light" w:hAnsi="Calibri Light" w:cs="Calibri Light"/>
          <w:color w:val="000000"/>
        </w:rPr>
        <w:t xml:space="preserve"> di Fattibilità Economica e del Progetto E</w:t>
      </w:r>
      <w:r w:rsidRPr="00B2620D">
        <w:rPr>
          <w:rFonts w:ascii="Calibri Light" w:hAnsi="Calibri Light" w:cs="Calibri Light"/>
          <w:color w:val="000000"/>
        </w:rPr>
        <w:t>secutivo</w:t>
      </w:r>
      <w:r>
        <w:rPr>
          <w:rFonts w:ascii="Calibri Light" w:hAnsi="Calibri Light" w:cs="Calibri Light"/>
          <w:color w:val="000000"/>
        </w:rPr>
        <w:t>,</w:t>
      </w:r>
      <w:r w:rsidRPr="00B2620D">
        <w:rPr>
          <w:rFonts w:ascii="Calibri Light" w:hAnsi="Calibri Light" w:cs="Calibri Light"/>
          <w:color w:val="000000"/>
        </w:rPr>
        <w:t xml:space="preserve"> ai sensi del</w:t>
      </w:r>
      <w:r>
        <w:rPr>
          <w:rFonts w:ascii="Calibri Light" w:hAnsi="Calibri Light" w:cs="Calibri Light"/>
          <w:color w:val="000000"/>
        </w:rPr>
        <w:t>l’art. 41</w:t>
      </w:r>
      <w:r w:rsidRPr="00B2620D">
        <w:rPr>
          <w:rFonts w:ascii="Calibri Light" w:hAnsi="Calibri Light" w:cs="Calibri Light"/>
          <w:color w:val="000000"/>
        </w:rPr>
        <w:t xml:space="preserve"> </w:t>
      </w:r>
      <w:r>
        <w:rPr>
          <w:rFonts w:ascii="Calibri Light" w:hAnsi="Calibri Light" w:cs="Calibri Light"/>
          <w:color w:val="000000"/>
        </w:rPr>
        <w:t xml:space="preserve">del </w:t>
      </w:r>
      <w:r w:rsidRPr="00B2620D">
        <w:rPr>
          <w:rFonts w:ascii="Calibri Light" w:hAnsi="Calibri Light" w:cs="Calibri Light"/>
          <w:color w:val="000000"/>
        </w:rPr>
        <w:t>D.Lgs.</w:t>
      </w:r>
      <w:r>
        <w:rPr>
          <w:rFonts w:ascii="Calibri Light" w:hAnsi="Calibri Light" w:cs="Calibri Light"/>
          <w:color w:val="000000"/>
        </w:rPr>
        <w:t xml:space="preserve">  n. 36/2023</w:t>
      </w:r>
      <w:r w:rsidRPr="00B2620D">
        <w:rPr>
          <w:rFonts w:ascii="Calibri Light" w:hAnsi="Calibri Light" w:cs="Calibri Light"/>
          <w:color w:val="000000"/>
        </w:rPr>
        <w:t>;</w:t>
      </w:r>
    </w:p>
    <w:p w:rsidR="002C1430" w:rsidRPr="00B2620D" w:rsidRDefault="002C1430" w:rsidP="00B2620D">
      <w:pPr>
        <w:pStyle w:val="ListParagraph"/>
        <w:numPr>
          <w:ilvl w:val="0"/>
          <w:numId w:val="18"/>
        </w:numPr>
        <w:autoSpaceDE w:val="0"/>
        <w:autoSpaceDN w:val="0"/>
        <w:adjustRightInd w:val="0"/>
        <w:spacing w:after="0" w:line="240" w:lineRule="auto"/>
        <w:ind w:left="426"/>
        <w:jc w:val="both"/>
        <w:rPr>
          <w:rFonts w:ascii="Calibri Light" w:hAnsi="Calibri Light" w:cs="Calibri Light"/>
          <w:color w:val="000000"/>
        </w:rPr>
      </w:pPr>
      <w:r>
        <w:rPr>
          <w:rFonts w:ascii="Calibri Light" w:hAnsi="Calibri Light" w:cs="Calibri Light"/>
          <w:color w:val="000000"/>
        </w:rPr>
        <w:t>C</w:t>
      </w:r>
      <w:r w:rsidRPr="00B2620D">
        <w:rPr>
          <w:rFonts w:ascii="Calibri Light" w:hAnsi="Calibri Light" w:cs="Calibri Light"/>
          <w:color w:val="000000"/>
        </w:rPr>
        <w:t>oordinatore della sicurezza in fase di progettazione ed esecuzione ai sensi del D.Lgs.</w:t>
      </w:r>
      <w:r>
        <w:rPr>
          <w:rFonts w:ascii="Calibri Light" w:hAnsi="Calibri Light" w:cs="Calibri Light"/>
          <w:color w:val="000000"/>
        </w:rPr>
        <w:t xml:space="preserve"> n. </w:t>
      </w:r>
      <w:r w:rsidRPr="00B2620D">
        <w:rPr>
          <w:rFonts w:ascii="Calibri Light" w:hAnsi="Calibri Light" w:cs="Calibri Light"/>
          <w:color w:val="000000"/>
        </w:rPr>
        <w:t>81/2008;</w:t>
      </w:r>
    </w:p>
    <w:p w:rsidR="002C1430" w:rsidRPr="00B2620D" w:rsidRDefault="002C1430" w:rsidP="00B2620D">
      <w:pPr>
        <w:pStyle w:val="ListParagraph"/>
        <w:numPr>
          <w:ilvl w:val="0"/>
          <w:numId w:val="18"/>
        </w:numPr>
        <w:autoSpaceDE w:val="0"/>
        <w:autoSpaceDN w:val="0"/>
        <w:adjustRightInd w:val="0"/>
        <w:spacing w:after="0" w:line="240" w:lineRule="auto"/>
        <w:ind w:left="426"/>
        <w:jc w:val="both"/>
        <w:rPr>
          <w:rFonts w:ascii="Calibri Light" w:hAnsi="Calibri Light" w:cs="Calibri Light"/>
          <w:color w:val="000000"/>
        </w:rPr>
      </w:pPr>
      <w:r>
        <w:rPr>
          <w:rFonts w:ascii="Calibri Light" w:hAnsi="Calibri Light" w:cs="Calibri Light"/>
          <w:color w:val="000000"/>
        </w:rPr>
        <w:t>D</w:t>
      </w:r>
      <w:r w:rsidRPr="00B2620D">
        <w:rPr>
          <w:rFonts w:ascii="Calibri Light" w:hAnsi="Calibri Light" w:cs="Calibri Light"/>
          <w:color w:val="000000"/>
        </w:rPr>
        <w:t>irezione</w:t>
      </w:r>
      <w:r>
        <w:rPr>
          <w:rFonts w:ascii="Calibri Light" w:hAnsi="Calibri Light" w:cs="Calibri Light"/>
          <w:color w:val="000000"/>
        </w:rPr>
        <w:t xml:space="preserve"> dei lavori</w:t>
      </w:r>
      <w:r w:rsidRPr="00B2620D">
        <w:rPr>
          <w:rFonts w:ascii="Calibri Light" w:hAnsi="Calibri Light" w:cs="Calibri Light"/>
          <w:color w:val="000000"/>
        </w:rPr>
        <w:t xml:space="preserve">, contabilità </w:t>
      </w:r>
      <w:r>
        <w:rPr>
          <w:rFonts w:ascii="Calibri Light" w:hAnsi="Calibri Light" w:cs="Calibri Light"/>
          <w:color w:val="000000"/>
        </w:rPr>
        <w:t>e collaudo finale;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FASE DELLA PROGETTAZIONE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fasi di progettazione dovranno ess</w:t>
      </w:r>
      <w:r>
        <w:rPr>
          <w:rFonts w:ascii="Calibri Light" w:hAnsi="Calibri Light" w:cs="Calibri Light"/>
          <w:color w:val="000000"/>
        </w:rPr>
        <w:t xml:space="preserve">ere costituite dagli elaborati </w:t>
      </w:r>
      <w:r w:rsidRPr="007D139C">
        <w:rPr>
          <w:rFonts w:ascii="Calibri Light" w:hAnsi="Calibri Light" w:cs="Calibri Light"/>
          <w:color w:val="000000"/>
        </w:rPr>
        <w:t>prescritti dalla normativa vigente necessari a definire e quantificare l’intervento.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Pr>
          <w:rFonts w:ascii="Calibri Light" w:hAnsi="Calibri Light" w:cs="Calibri Light"/>
          <w:color w:val="000000"/>
        </w:rPr>
        <w:t xml:space="preserve">Dovranno essere consegnati </w:t>
      </w:r>
      <w:r w:rsidRPr="007D139C">
        <w:rPr>
          <w:rFonts w:ascii="Calibri Light" w:hAnsi="Calibri Light" w:cs="Calibri Light"/>
          <w:color w:val="000000"/>
        </w:rPr>
        <w:t>gli elaborati su supporto informatico e DWG</w:t>
      </w:r>
      <w:r>
        <w:rPr>
          <w:rFonts w:ascii="Calibri Light" w:hAnsi="Calibri Light" w:cs="Calibri Light"/>
          <w:color w:val="000000"/>
        </w:rPr>
        <w:t>, nonché copia cartacea da conservare agli atti dell’Ente</w:t>
      </w:r>
      <w:r w:rsidRPr="007D139C">
        <w:rPr>
          <w:rFonts w:ascii="Calibri Light" w:hAnsi="Calibri Light" w:cs="Calibri Light"/>
          <w:color w:val="000000"/>
        </w:rPr>
        <w:t>.</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professionista concorderà con il RUP gli eventuali elaborati integrativi</w:t>
      </w:r>
      <w:r>
        <w:rPr>
          <w:rFonts w:ascii="Calibri Light" w:hAnsi="Calibri Light" w:cs="Calibri Light"/>
          <w:color w:val="000000"/>
        </w:rPr>
        <w:t>.</w:t>
      </w:r>
      <w:r w:rsidRPr="007D139C">
        <w:rPr>
          <w:rFonts w:ascii="Calibri Light" w:hAnsi="Calibri Light" w:cs="Calibri Light"/>
          <w:color w:val="000000"/>
        </w:rPr>
        <w:t xml:space="preserve">   </w:t>
      </w: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u w:val="single"/>
        </w:rPr>
      </w:pPr>
      <w:r w:rsidRPr="007D139C">
        <w:rPr>
          <w:rFonts w:ascii="Calibri Light" w:hAnsi="Calibri Light" w:cs="Calibri Light"/>
          <w:b/>
          <w:bCs/>
          <w:color w:val="000000"/>
          <w:u w:val="single"/>
        </w:rPr>
        <w:t>2. IMPORTO STIMATO DEI LAVORI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L’importo stimato per l’esecuzione dei lavori a base di </w:t>
      </w:r>
      <w:r w:rsidRPr="00000F8B">
        <w:rPr>
          <w:rFonts w:ascii="Calibri Light" w:hAnsi="Calibri Light" w:cs="Calibri Light"/>
          <w:color w:val="000000"/>
        </w:rPr>
        <w:t xml:space="preserve">gara è di </w:t>
      </w:r>
      <w:r w:rsidRPr="00000F8B">
        <w:rPr>
          <w:rFonts w:ascii="Calibri Light" w:hAnsi="Calibri Light" w:cs="Calibri Light"/>
          <w:snapToGrid w:val="0"/>
          <w:spacing w:val="-2"/>
        </w:rPr>
        <w:t xml:space="preserve">€ 300.000,00 </w:t>
      </w:r>
      <w:r w:rsidRPr="00000F8B">
        <w:rPr>
          <w:rFonts w:ascii="Calibri Light" w:hAnsi="Calibri Light" w:cs="Calibri Light"/>
          <w:color w:val="000000"/>
        </w:rPr>
        <w:t>oltre</w:t>
      </w:r>
      <w:r>
        <w:rPr>
          <w:rFonts w:ascii="Calibri Light" w:hAnsi="Calibri Light" w:cs="Calibri Light"/>
          <w:color w:val="000000"/>
        </w:rPr>
        <w:t xml:space="preserve"> </w:t>
      </w:r>
      <w:r w:rsidRPr="007D139C">
        <w:rPr>
          <w:rFonts w:ascii="Calibri Light" w:hAnsi="Calibri Light" w:cs="Calibri Light"/>
          <w:color w:val="000000"/>
        </w:rPr>
        <w:t>IVA</w:t>
      </w:r>
      <w:r>
        <w:rPr>
          <w:rFonts w:ascii="Calibri Light" w:hAnsi="Calibri Light" w:cs="Calibri Light"/>
          <w:color w:val="000000"/>
        </w:rPr>
        <w:t xml:space="preserve">, </w:t>
      </w:r>
      <w:r w:rsidRPr="007D139C">
        <w:rPr>
          <w:rFonts w:ascii="Calibri Light" w:hAnsi="Calibri Light" w:cs="Calibri Light"/>
          <w:color w:val="000000"/>
        </w:rPr>
        <w:t xml:space="preserve">suddiviso per categorie, </w:t>
      </w:r>
      <w:r>
        <w:rPr>
          <w:rFonts w:ascii="Calibri Light" w:hAnsi="Calibri Light" w:cs="Calibri Light"/>
          <w:color w:val="000000"/>
        </w:rPr>
        <w:t>come di seguito indicato</w:t>
      </w:r>
      <w:r w:rsidRPr="007D139C">
        <w:rPr>
          <w:rFonts w:ascii="Calibri Light" w:hAnsi="Calibri Light" w:cs="Calibri Light"/>
          <w:color w:val="000000"/>
        </w:rPr>
        <w:t>:</w:t>
      </w:r>
    </w:p>
    <w:p w:rsidR="002C1430" w:rsidRPr="00581382" w:rsidRDefault="002C1430" w:rsidP="006F6ABC">
      <w:pPr>
        <w:autoSpaceDE w:val="0"/>
        <w:autoSpaceDN w:val="0"/>
        <w:adjustRightInd w:val="0"/>
        <w:spacing w:after="0" w:line="240" w:lineRule="auto"/>
        <w:jc w:val="both"/>
        <w:rPr>
          <w:rFonts w:ascii="Calibri Light" w:hAnsi="Calibri Light" w:cs="Calibri Light"/>
          <w:b/>
          <w:bCs/>
        </w:rPr>
      </w:pPr>
    </w:p>
    <w:p w:rsidR="002C1430" w:rsidRPr="00581382" w:rsidRDefault="002C1430" w:rsidP="006F6ABC">
      <w:pPr>
        <w:autoSpaceDE w:val="0"/>
        <w:autoSpaceDN w:val="0"/>
        <w:adjustRightInd w:val="0"/>
        <w:spacing w:after="0" w:line="240" w:lineRule="auto"/>
        <w:jc w:val="both"/>
        <w:rPr>
          <w:rFonts w:ascii="Calibri Light" w:hAnsi="Calibri Light" w:cs="Calibri Light"/>
          <w:b/>
          <w:bCs/>
        </w:rPr>
      </w:pPr>
      <w:r w:rsidRPr="00581382">
        <w:rPr>
          <w:rFonts w:ascii="Calibri Light" w:hAnsi="Calibri Light" w:cs="Calibri Light"/>
          <w:b/>
          <w:bCs/>
        </w:rPr>
        <w:t>Categoria Opere da progettare.</w:t>
      </w:r>
    </w:p>
    <w:p w:rsidR="002C1430" w:rsidRPr="00581382" w:rsidRDefault="002C1430" w:rsidP="006F6ABC">
      <w:pPr>
        <w:autoSpaceDE w:val="0"/>
        <w:autoSpaceDN w:val="0"/>
        <w:adjustRightInd w:val="0"/>
        <w:spacing w:after="0" w:line="240" w:lineRule="auto"/>
        <w:jc w:val="both"/>
        <w:rPr>
          <w:rFonts w:ascii="Calibri Light" w:hAnsi="Calibri Light" w:cs="Calibri Light"/>
        </w:rPr>
      </w:pPr>
    </w:p>
    <w:p w:rsidR="002C1430" w:rsidRPr="00D36419" w:rsidRDefault="002C1430" w:rsidP="006F6ABC">
      <w:pPr>
        <w:autoSpaceDE w:val="0"/>
        <w:autoSpaceDN w:val="0"/>
        <w:adjustRightInd w:val="0"/>
        <w:spacing w:after="0" w:line="240" w:lineRule="auto"/>
        <w:jc w:val="both"/>
        <w:rPr>
          <w:rFonts w:ascii="Calibri Light" w:hAnsi="Calibri Light" w:cs="Calibri Light"/>
          <w:b/>
          <w:bCs/>
          <w:highlight w:val="red"/>
          <w:u w:val="single"/>
        </w:rPr>
      </w:pPr>
      <w:r w:rsidRPr="00D36419">
        <w:rPr>
          <w:rFonts w:ascii="Calibri Light" w:hAnsi="Calibri Light" w:cs="Calibri Light"/>
          <w:b/>
          <w:bCs/>
          <w:u w:val="single"/>
        </w:rPr>
        <w:t>OG 1 Edifici civili e industriali</w:t>
      </w:r>
    </w:p>
    <w:p w:rsidR="002C1430" w:rsidRPr="00C30432" w:rsidRDefault="002C1430" w:rsidP="006F6ABC">
      <w:pPr>
        <w:autoSpaceDE w:val="0"/>
        <w:autoSpaceDN w:val="0"/>
        <w:adjustRightInd w:val="0"/>
        <w:spacing w:after="0" w:line="240" w:lineRule="auto"/>
        <w:jc w:val="both"/>
        <w:rPr>
          <w:rFonts w:ascii="Calibri Light" w:hAnsi="Calibri Light" w:cs="Calibri Light"/>
          <w:color w:val="000000"/>
          <w:highlight w:val="red"/>
        </w:rPr>
      </w:pP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Riguarda la costruzione, la manutenzione o la ristrutturazione di interventi puntuali di edilizia occorrenti per svolgere una qualsiasi attività umana, diretta o indiretta, completi delle</w:t>
      </w: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necessarie strutture, impianti elettromeccanici, elettrici, telefonici ed elettronici e finiture</w:t>
      </w: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di qualsiasi tipo nonché delle eventuali opere connesse, complementari e accessorie.</w:t>
      </w: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Comprende in via esemplificativa le residenze, le carceri, le scuole, le caserme, gli uffici,</w:t>
      </w: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i teatri, gli stadi, gli edifici per le industrie, gli edifici per parcheggi, le stazioni ferroviarie e</w:t>
      </w: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metropolitane, gli edifici aeroportuali nonché qualsiasi manufatto speciale in cemento armato, semplice o precompresso, gettato in opera quali volte sottili, cupole, serbatoi pensili,</w:t>
      </w:r>
    </w:p>
    <w:p w:rsidR="002C1430" w:rsidRPr="00D36419" w:rsidRDefault="002C1430" w:rsidP="00D36419">
      <w:pPr>
        <w:autoSpaceDE w:val="0"/>
        <w:autoSpaceDN w:val="0"/>
        <w:adjustRightInd w:val="0"/>
        <w:spacing w:after="0" w:line="240" w:lineRule="auto"/>
        <w:jc w:val="both"/>
        <w:rPr>
          <w:rFonts w:ascii="Calibri Light" w:hAnsi="Calibri Light" w:cs="Calibri Light"/>
          <w:color w:val="000000"/>
        </w:rPr>
      </w:pPr>
      <w:r w:rsidRPr="00D36419">
        <w:rPr>
          <w:rFonts w:ascii="Calibri Light" w:hAnsi="Calibri Light" w:cs="Calibri Light"/>
          <w:color w:val="000000"/>
        </w:rPr>
        <w:t>silos ed edifici di grande altezza con strutture di particolari caratteristiche e complessità.</w:t>
      </w:r>
    </w:p>
    <w:p w:rsidR="002C1430" w:rsidRPr="007D139C" w:rsidRDefault="002C1430" w:rsidP="006F6ABC">
      <w:pPr>
        <w:autoSpaceDE w:val="0"/>
        <w:autoSpaceDN w:val="0"/>
        <w:adjustRightInd w:val="0"/>
        <w:spacing w:after="0" w:line="240" w:lineRule="auto"/>
        <w:jc w:val="both"/>
        <w:rPr>
          <w:rFonts w:ascii="Calibri Light" w:hAnsi="Calibri Light" w:cs="Calibri Light"/>
          <w:i/>
          <w:iCs/>
          <w:color w:val="000000"/>
        </w:rPr>
      </w:pPr>
    </w:p>
    <w:p w:rsidR="002C1430"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3. IMPORTO STIMATO DEL CORRISPETTIVO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corrispettivo</w:t>
      </w:r>
      <w:r>
        <w:rPr>
          <w:rFonts w:ascii="Calibri Light" w:hAnsi="Calibri Light" w:cs="Calibri Light"/>
          <w:color w:val="000000"/>
        </w:rPr>
        <w:t xml:space="preserve"> dell’incarico di cui in oggetto</w:t>
      </w:r>
      <w:r w:rsidRPr="007D139C">
        <w:rPr>
          <w:rFonts w:ascii="Calibri Light" w:hAnsi="Calibri Light" w:cs="Calibri Light"/>
          <w:color w:val="000000"/>
        </w:rPr>
        <w:t xml:space="preserve">, costituito dal compenso e dalle spese ed oneri accessori, è stato determinato in funzione delle prestazioni professionali relative ai servizi relativi all’architettura ed all’ingegneria richieste come previsto </w:t>
      </w:r>
      <w:r>
        <w:rPr>
          <w:rFonts w:ascii="Calibri Light" w:hAnsi="Calibri Light" w:cs="Calibri Light"/>
          <w:color w:val="000000"/>
        </w:rPr>
        <w:t xml:space="preserve">dal Decreto Ministeriale </w:t>
      </w:r>
      <w:r w:rsidRPr="007D139C">
        <w:rPr>
          <w:rFonts w:ascii="Calibri Light" w:hAnsi="Calibri Light" w:cs="Calibri Light"/>
          <w:color w:val="000000"/>
        </w:rPr>
        <w:t xml:space="preserve">17 giugno 2016, previa verifica che, ai sensi dell’articolo 1 comma 3 del Decreto, il corrispettivo non determina un importo a base di gara superiore a quello derivante dall'applicazione delle tariffe professionali vigenti prima dell'entrata in vigore del medesimo decreto-legge. </w:t>
      </w:r>
    </w:p>
    <w:p w:rsidR="002C1430" w:rsidRPr="007D139C" w:rsidRDefault="002C1430" w:rsidP="00793F80">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Essendo intenzione dell’Ente riservarsi la possibilità di affidare il servizio di architettura e ingegneria consistente in tutte le prestazioni indicate ai punti descritti (quindi progettazione definitiva ed esecutiva, direzione lavori , contabilità e coordinamento per la sicurezza in fase di progettazione e di esecuzione ), il corrispettivo a base di gara per l’affidamento dei contratti pubblici di servizi attinenti all’architettura ed all’ingegneria ai sensi del DM 17/06/2016</w:t>
      </w:r>
      <w:r>
        <w:rPr>
          <w:rFonts w:ascii="Calibri Light" w:hAnsi="Calibri Light" w:cs="Calibri Light"/>
          <w:color w:val="000000"/>
        </w:rPr>
        <w:t>,</w:t>
      </w:r>
      <w:r w:rsidRPr="007D139C">
        <w:rPr>
          <w:rFonts w:ascii="Calibri Light" w:hAnsi="Calibri Light" w:cs="Calibri Light"/>
          <w:color w:val="000000"/>
        </w:rPr>
        <w:t xml:space="preserve"> </w:t>
      </w:r>
      <w:r w:rsidRPr="007B75D3">
        <w:rPr>
          <w:rFonts w:ascii="Calibri Light" w:hAnsi="Calibri Light" w:cs="Calibri Light"/>
          <w:color w:val="000000"/>
        </w:rPr>
        <w:t xml:space="preserve">risulta </w:t>
      </w:r>
      <w:r w:rsidRPr="00793F80">
        <w:rPr>
          <w:rFonts w:ascii="Calibri Light" w:hAnsi="Calibri Light" w:cs="Calibri Light"/>
          <w:color w:val="000000"/>
        </w:rPr>
        <w:t xml:space="preserve">pari a </w:t>
      </w:r>
      <w:r w:rsidRPr="001E6EB9">
        <w:rPr>
          <w:rFonts w:ascii="Calibri Light" w:hAnsi="Calibri Light" w:cs="Calibri Light"/>
          <w:b/>
        </w:rPr>
        <w:t xml:space="preserve">€ </w:t>
      </w:r>
      <w:r>
        <w:rPr>
          <w:rFonts w:ascii="Calibri Light" w:hAnsi="Calibri Light" w:cs="Calibri Light"/>
          <w:b/>
        </w:rPr>
        <w:t>65.000,00</w:t>
      </w:r>
      <w:r w:rsidRPr="001E6EB9">
        <w:rPr>
          <w:rFonts w:ascii="Calibri Light" w:hAnsi="Calibri Light" w:cs="Calibri Light"/>
          <w:b/>
        </w:rPr>
        <w:t xml:space="preserve"> </w:t>
      </w:r>
      <w:r w:rsidRPr="001E6EB9">
        <w:rPr>
          <w:rFonts w:ascii="Calibri Light" w:hAnsi="Calibri Light" w:cs="Calibri Light"/>
        </w:rPr>
        <w:t>oltre IVA</w:t>
      </w:r>
      <w:r>
        <w:rPr>
          <w:rFonts w:ascii="Calibri Light" w:hAnsi="Calibri Light" w:cs="Calibri Light"/>
        </w:rPr>
        <w:t>, comprensivi di</w:t>
      </w:r>
      <w:r w:rsidRPr="001E6EB9">
        <w:rPr>
          <w:rFonts w:ascii="Calibri Light" w:hAnsi="Calibri Light" w:cs="Calibri Light"/>
        </w:rPr>
        <w:t xml:space="preserve"> oneri previdenziali</w:t>
      </w:r>
      <w:r>
        <w:rPr>
          <w:rFonts w:ascii="Calibri Light" w:hAnsi="Calibri Light" w:cs="Calibri Light"/>
        </w:rPr>
        <w:t xml:space="preserve">, </w:t>
      </w:r>
      <w:r w:rsidRPr="007B75D3">
        <w:rPr>
          <w:rFonts w:ascii="Calibri Light" w:hAnsi="Calibri Light" w:cs="Calibri Light"/>
          <w:color w:val="000000"/>
        </w:rPr>
        <w:t>al lordo del ribasso offerto</w:t>
      </w:r>
      <w:r w:rsidRPr="007D139C">
        <w:rPr>
          <w:rFonts w:ascii="Calibri Light" w:hAnsi="Calibri Light" w:cs="Calibri Light"/>
          <w:color w:val="000000"/>
        </w:rPr>
        <w:t>;</w:t>
      </w:r>
      <w:bookmarkStart w:id="1" w:name="_GoBack"/>
      <w:bookmarkEnd w:id="1"/>
    </w:p>
    <w:p w:rsidR="002C1430" w:rsidRPr="007D139C" w:rsidRDefault="002C1430" w:rsidP="002A2F13">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suddetto servizio non è soggetto alla redazione del D.U.V.R.I. e non sono presenti oneri per rischio d’interferenze pertanto il relativo valore è pari ad € 0,00.</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ribasso offerto dall’aggiudicatario del servizio sarà preso quale elemento di riferimento in caso di modifica della parcella conseguente ad eventuali variazioni (in più o in meno) dei lavori previsti, nonché per la redazioni di possibili varianti in corso d’opera resesi necessarie durante l’esecuzione dei lavori.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L’ufficio di Direzione dei Lavori è composto al fine della determinazione delle competenze professionali costituito dal Direttore Lavori. Eventuale personale aggiuntivo sarà con oneri a carico dell’affidatario del Servizio. </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4. SOGGETTI AMMESSI ALLA GARA E PROFESSIONISTI RICHIESTI PER L’ESPLETAMENTO DELL’INCARICO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Sono ammessi alla gara gli Architetti e gli Ingegneri in possesso della dell’iscrizione ai relativi Ordini, Albi o altri elenchi ufficiali imposti o necessari in base alle norme giuridiche sulle professioni tecniche abilitati all’esercizio della professione alla data di pubblicazione del presente Bando in possesso dei requisiti di cui all’art.</w:t>
      </w:r>
      <w:r>
        <w:rPr>
          <w:rFonts w:ascii="Calibri Light" w:hAnsi="Calibri Light" w:cs="Calibri Light"/>
          <w:color w:val="000000"/>
        </w:rPr>
        <w:t xml:space="preserve"> 100</w:t>
      </w:r>
      <w:r w:rsidRPr="007D139C">
        <w:rPr>
          <w:rFonts w:ascii="Calibri Light" w:hAnsi="Calibri Light" w:cs="Calibri Light"/>
          <w:color w:val="000000"/>
        </w:rPr>
        <w:t xml:space="preserve"> del </w:t>
      </w:r>
      <w:r>
        <w:rPr>
          <w:rFonts w:ascii="Calibri Light" w:hAnsi="Calibri Light" w:cs="Calibri Light"/>
          <w:color w:val="000000"/>
        </w:rPr>
        <w:t>D.</w:t>
      </w:r>
      <w:r w:rsidRPr="007D139C">
        <w:rPr>
          <w:rFonts w:ascii="Calibri Light" w:hAnsi="Calibri Light" w:cs="Calibri Light"/>
          <w:color w:val="000000"/>
        </w:rPr>
        <w:t>Lgs.</w:t>
      </w:r>
      <w:r>
        <w:rPr>
          <w:rFonts w:ascii="Calibri Light" w:hAnsi="Calibri Light" w:cs="Calibri Light"/>
          <w:color w:val="000000"/>
        </w:rPr>
        <w:t xml:space="preserve"> n. 36/2023 </w:t>
      </w:r>
      <w:r w:rsidRPr="007D139C">
        <w:rPr>
          <w:rFonts w:ascii="Calibri Light" w:hAnsi="Calibri Light" w:cs="Calibri Light"/>
          <w:color w:val="000000"/>
        </w:rPr>
        <w:t>e che non incorrono nei motivi di esclusione di cui all’art.</w:t>
      </w:r>
      <w:r>
        <w:rPr>
          <w:rFonts w:ascii="Calibri Light" w:hAnsi="Calibri Light" w:cs="Calibri Light"/>
          <w:color w:val="000000"/>
        </w:rPr>
        <w:t xml:space="preserve"> 94</w:t>
      </w:r>
      <w:r w:rsidRPr="007D139C">
        <w:rPr>
          <w:rFonts w:ascii="Calibri Light" w:hAnsi="Calibri Light" w:cs="Calibri Light"/>
          <w:color w:val="000000"/>
        </w:rPr>
        <w:t xml:space="preserve"> del D.Lgs.</w:t>
      </w:r>
      <w:r>
        <w:rPr>
          <w:rFonts w:ascii="Calibri Light" w:hAnsi="Calibri Light" w:cs="Calibri Light"/>
          <w:color w:val="000000"/>
        </w:rPr>
        <w:t xml:space="preserve"> 36/2023.</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Nello specifico sono ammessi a partecipare tutti i soggetti di cui all’articolo 46, comma 1, lett. a), b), c), d), e), f) del Codice dei Contratti pubblici.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concorrenti, all’atto della presentazione dell’offerta devono possedere le competenze professionali minime necessarie.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concorrenti possono partecipare singolarmente o congiuntamente mediante raggruppamenti.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Non sono ammessi a partecipare alla gara gli Architetti ed Ingegneri che abbiano conseguito soltanto il diploma di laurea triennale tenuto conto di quanto previsto dall’art.15 e seguenti per la professione di architetto e dall’art.</w:t>
      </w:r>
      <w:r>
        <w:rPr>
          <w:rFonts w:ascii="Calibri Light" w:hAnsi="Calibri Light" w:cs="Calibri Light"/>
          <w:color w:val="000000"/>
        </w:rPr>
        <w:t xml:space="preserve"> </w:t>
      </w:r>
      <w:r w:rsidRPr="007D139C">
        <w:rPr>
          <w:rFonts w:ascii="Calibri Light" w:hAnsi="Calibri Light" w:cs="Calibri Light"/>
          <w:color w:val="000000"/>
        </w:rPr>
        <w:t>45 e seguenti per la professione di ingegnere del D.P.R. 328/2001; essi possono altresì partecipare a raggruppamenti temporanei con capogruppo professionista in possesso di laurea magistrale in Architettura o Ingegneria.</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Nel caso di raggruppamento temporaneo deve essere nominato un capogruppo, unico responsabile e referente nei confronti del Comune di </w:t>
      </w:r>
      <w:r>
        <w:rPr>
          <w:rFonts w:ascii="Calibri Light" w:hAnsi="Calibri Light" w:cs="Calibri Light"/>
          <w:color w:val="000000"/>
        </w:rPr>
        <w:t>Porto Azzurro</w:t>
      </w:r>
      <w:r w:rsidRPr="007D139C">
        <w:rPr>
          <w:rFonts w:ascii="Calibri Light" w:hAnsi="Calibri Light" w:cs="Calibri Light"/>
          <w:color w:val="000000"/>
        </w:rPr>
        <w:t>.</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raggruppamento temporaneo costituisce un’entità unica ai fini del procedimento di gara e dell’affidamento.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raggruppamenti temporanei, anche se non formalmente costituiti, devono prevedere, quale progettista, la presenza di almeno un professionista laureato, abilitato all’esercizio della professione da meno di 5 (cinque) anni, antecedenti la data di pubblicazione del presente bando.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Le società d’ingegneria devono nominare un proprio tecnico in possesso di laurea magistrale in Architettura o Ingegneria come unico responsabile e referente nei confronti del Comune di </w:t>
      </w:r>
      <w:r>
        <w:rPr>
          <w:rFonts w:ascii="Calibri Light" w:hAnsi="Calibri Light" w:cs="Calibri Light"/>
          <w:color w:val="000000"/>
        </w:rPr>
        <w:t>Porto Azzurro</w:t>
      </w:r>
      <w:r w:rsidRPr="007D139C">
        <w:rPr>
          <w:rFonts w:ascii="Calibri Light" w:hAnsi="Calibri Light" w:cs="Calibri Light"/>
          <w:color w:val="000000"/>
        </w:rPr>
        <w:t>.</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concorrenti potranno avvalersi di consulenti e collaboratori, anche se non iscritti agli Ordini, Collegi o registri professionali.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Di ogni singolo consulente o collaboratore dovrà essere dichiarata la qualifica e la natura della consulenza o della collaborazione. Compiti e attribuzione dei consulenti e/o collaboratori sono definiti all’interno del gruppo concorrente senza che ciò abbia rilevanza nei rapporti fra il concorrente e la stazione appaltante.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La partecipazione a qualsiasi titolo (capogruppo, membro del gruppo, consulente, collaboratore, ecc..) di un concorrente a più di un raggruppamento comporta l’esclusione dal concorso sia del singolo concorrente sia del raggruppamento o dei raggruppamenti di cui il medesimo risulti essere componente.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ruoli (figure) professionali “minimi”, richiesti per l’espletamento dei servizi oggetto di appalto, indicati nelle tabelle sottostanti, si riferiscono a profili professionali che possono anche coincidere purch</w:t>
      </w:r>
      <w:r>
        <w:rPr>
          <w:rFonts w:ascii="Calibri Light" w:hAnsi="Calibri Light" w:cs="Calibri Light"/>
          <w:color w:val="000000"/>
        </w:rPr>
        <w:t>é</w:t>
      </w:r>
      <w:r w:rsidRPr="007D139C">
        <w:rPr>
          <w:rFonts w:ascii="Calibri Light" w:hAnsi="Calibri Light" w:cs="Calibri Light"/>
          <w:color w:val="000000"/>
        </w:rPr>
        <w:t xml:space="preserve"> siano rispettati i requisiti richiesti per ciascun ruolo.</w:t>
      </w:r>
    </w:p>
    <w:p w:rsidR="002C1430" w:rsidRPr="007D139C" w:rsidRDefault="002C1430" w:rsidP="006F6ABC">
      <w:pPr>
        <w:autoSpaceDE w:val="0"/>
        <w:autoSpaceDN w:val="0"/>
        <w:adjustRightInd w:val="0"/>
        <w:spacing w:after="0" w:line="240" w:lineRule="auto"/>
        <w:jc w:val="both"/>
        <w:rPr>
          <w:rFonts w:ascii="Calibri Light" w:hAnsi="Calibri Light" w:cs="Calibri Light"/>
          <w:b/>
          <w:bCs/>
          <w:i/>
          <w:iCs/>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i/>
          <w:iCs/>
          <w:color w:val="000000"/>
        </w:rPr>
      </w:pPr>
      <w:r w:rsidRPr="007D139C">
        <w:rPr>
          <w:rFonts w:ascii="Calibri Light" w:hAnsi="Calibri Light" w:cs="Calibri Light"/>
          <w:b/>
          <w:bCs/>
          <w:i/>
          <w:iCs/>
          <w:color w:val="000000"/>
        </w:rPr>
        <w:t>Progettazione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RUOLO REQUISITI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Progettazione architettonica generale, Arredo Urbano Laurea magistrale o quinquennale in Architettura o Ingegneria settore A (settore civile o equivalente).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Abilitazione allo svolgimento degli incarichi oggetto di appalto ed iscrizione al relativo Ordine.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Coordinatore per la sicurezza in fase di progettazione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Professionista tecnico. Abilitazione allo svolgimento degli incarichi oggetto di appalto ed iscrizione al relativo Ordine o Collegio Professionale.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Abilitazione professionale al ruolo di coordinatore per la sicurezza ai sensi dell’art.</w:t>
      </w:r>
      <w:r>
        <w:rPr>
          <w:rFonts w:ascii="Calibri Light" w:hAnsi="Calibri Light" w:cs="Calibri Light"/>
          <w:color w:val="000000"/>
        </w:rPr>
        <w:t xml:space="preserve"> </w:t>
      </w:r>
      <w:r w:rsidRPr="007D139C">
        <w:rPr>
          <w:rFonts w:ascii="Calibri Light" w:hAnsi="Calibri Light" w:cs="Calibri Light"/>
          <w:color w:val="000000"/>
        </w:rPr>
        <w:t>98 del D.Lgs.</w:t>
      </w:r>
      <w:r>
        <w:rPr>
          <w:rFonts w:ascii="Calibri Light" w:hAnsi="Calibri Light" w:cs="Calibri Light"/>
          <w:color w:val="000000"/>
        </w:rPr>
        <w:t xml:space="preserve"> n. </w:t>
      </w:r>
      <w:r w:rsidRPr="007D139C">
        <w:rPr>
          <w:rFonts w:ascii="Calibri Light" w:hAnsi="Calibri Light" w:cs="Calibri Light"/>
          <w:color w:val="000000"/>
        </w:rPr>
        <w:t xml:space="preserve">81/2008 e </w:t>
      </w:r>
      <w:r>
        <w:rPr>
          <w:rFonts w:ascii="Calibri Light" w:hAnsi="Calibri Light" w:cs="Calibri Light"/>
          <w:color w:val="000000"/>
        </w:rPr>
        <w:t>s</w:t>
      </w:r>
      <w:r w:rsidRPr="007D139C">
        <w:rPr>
          <w:rFonts w:ascii="Calibri Light" w:hAnsi="Calibri Light" w:cs="Calibri Light"/>
          <w:color w:val="000000"/>
        </w:rPr>
        <w:t>s.</w:t>
      </w:r>
      <w:r>
        <w:rPr>
          <w:rFonts w:ascii="Calibri Light" w:hAnsi="Calibri Light" w:cs="Calibri Light"/>
          <w:color w:val="000000"/>
        </w:rPr>
        <w:t>m</w:t>
      </w:r>
      <w:r w:rsidRPr="007D139C">
        <w:rPr>
          <w:rFonts w:ascii="Calibri Light" w:hAnsi="Calibri Light" w:cs="Calibri Light"/>
          <w:color w:val="000000"/>
        </w:rPr>
        <w:t>m.</w:t>
      </w:r>
      <w:r>
        <w:rPr>
          <w:rFonts w:ascii="Calibri Light" w:hAnsi="Calibri Light" w:cs="Calibri Light"/>
          <w:color w:val="000000"/>
        </w:rPr>
        <w:t>i</w:t>
      </w:r>
      <w:r w:rsidRPr="007D139C">
        <w:rPr>
          <w:rFonts w:ascii="Calibri Light" w:hAnsi="Calibri Light" w:cs="Calibri Light"/>
          <w:color w:val="000000"/>
        </w:rPr>
        <w:t>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può coincidere con una delle altre figure previste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5. SUBAPPALTO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Per la procedura in oggetto ed i relativi servizi, il subappalto non è ammesso. E’ ammessa la costituzione di raggruppamenti temporanei di professionisti.</w:t>
      </w: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6. GARANZIE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Pr>
          <w:rFonts w:ascii="Calibri Light" w:hAnsi="Calibri Light" w:cs="Calibri Light"/>
          <w:color w:val="000000"/>
        </w:rPr>
        <w:t xml:space="preserve">A seguito dell’aggiudicazione della procedura saranno richieste all’aggiudicatario le garanzie </w:t>
      </w:r>
      <w:r w:rsidRPr="007D139C">
        <w:rPr>
          <w:rFonts w:ascii="Calibri Light" w:hAnsi="Calibri Light" w:cs="Calibri Light"/>
          <w:color w:val="000000"/>
        </w:rPr>
        <w:t>previste dal D.Lgs.</w:t>
      </w:r>
      <w:r>
        <w:rPr>
          <w:rFonts w:ascii="Calibri Light" w:hAnsi="Calibri Light" w:cs="Calibri Light"/>
          <w:color w:val="000000"/>
        </w:rPr>
        <w:t xml:space="preserve"> 36/2023</w:t>
      </w:r>
      <w:r w:rsidRPr="007D139C">
        <w:rPr>
          <w:rFonts w:ascii="Calibri Light" w:hAnsi="Calibri Light" w:cs="Calibri Light"/>
          <w:color w:val="000000"/>
        </w:rPr>
        <w:t xml:space="preserve"> e </w:t>
      </w:r>
      <w:r>
        <w:rPr>
          <w:rFonts w:ascii="Calibri Light" w:hAnsi="Calibri Light" w:cs="Calibri Light"/>
          <w:color w:val="000000"/>
        </w:rPr>
        <w:t>da</w:t>
      </w:r>
      <w:r w:rsidRPr="007D139C">
        <w:rPr>
          <w:rFonts w:ascii="Calibri Light" w:hAnsi="Calibri Light" w:cs="Calibri Light"/>
          <w:color w:val="000000"/>
        </w:rPr>
        <w:t>l</w:t>
      </w:r>
      <w:r>
        <w:rPr>
          <w:rFonts w:ascii="Calibri Light" w:hAnsi="Calibri Light" w:cs="Calibri Light"/>
          <w:color w:val="000000"/>
        </w:rPr>
        <w:t>la</w:t>
      </w:r>
      <w:r w:rsidRPr="007D139C">
        <w:rPr>
          <w:rFonts w:ascii="Calibri Light" w:hAnsi="Calibri Light" w:cs="Calibri Light"/>
          <w:color w:val="000000"/>
        </w:rPr>
        <w:t xml:space="preserve"> Lettera di invito</w:t>
      </w:r>
      <w:r>
        <w:rPr>
          <w:rFonts w:ascii="Calibri Light" w:hAnsi="Calibri Light" w:cs="Calibri Light"/>
          <w:color w:val="000000"/>
        </w:rPr>
        <w:t xml:space="preserve"> (</w:t>
      </w:r>
      <w:r>
        <w:rPr>
          <w:rFonts w:ascii="Calibri Light" w:eastAsia="Arial Unicode MS" w:hAnsi="Calibri Light" w:cs="Calibri Light"/>
        </w:rPr>
        <w:t>polizza assicurativa per la responsabilità civile professionale per i rischi derivanti dallo svolgimento delle attività di competenza)</w:t>
      </w:r>
      <w:r w:rsidRPr="007D139C">
        <w:rPr>
          <w:rFonts w:ascii="Calibri Light" w:hAnsi="Calibri Light" w:cs="Calibri Light"/>
          <w:color w:val="000000"/>
        </w:rPr>
        <w:t>.</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9. TEMPI PER L’ESPLETAMENTO DEL SERVIZIO</w:t>
      </w:r>
    </w:p>
    <w:p w:rsidR="002C1430" w:rsidRPr="00B95099" w:rsidRDefault="002C1430" w:rsidP="00803B6B">
      <w:pPr>
        <w:suppressAutoHyphens/>
        <w:jc w:val="both"/>
        <w:rPr>
          <w:rFonts w:ascii="Calibri Light" w:hAnsi="Calibri Light" w:cs="Calibri Light"/>
        </w:rPr>
      </w:pPr>
      <w:r w:rsidRPr="007D139C">
        <w:rPr>
          <w:rFonts w:ascii="Calibri Light" w:hAnsi="Calibri Light" w:cs="Calibri Light"/>
        </w:rPr>
        <w:t xml:space="preserve">Il professionista presentando la propria offerta si impegna da subito a prestare la propria attività professionale secondo tempistiche </w:t>
      </w:r>
      <w:bookmarkStart w:id="2" w:name="_Hlk76107167"/>
      <w:r>
        <w:rPr>
          <w:rFonts w:ascii="Calibri Light" w:hAnsi="Calibri Light" w:cs="Calibri Light"/>
          <w:bCs/>
          <w:iCs/>
        </w:rPr>
        <w:t xml:space="preserve">prestabilite dettate dall’urgenza a ripristinare le condizioni di sicurezza:  </w:t>
      </w:r>
    </w:p>
    <w:p w:rsidR="002C1430" w:rsidRDefault="002C1430" w:rsidP="00803B6B">
      <w:pPr>
        <w:numPr>
          <w:ilvl w:val="0"/>
          <w:numId w:val="17"/>
        </w:numPr>
        <w:suppressAutoHyphens/>
        <w:spacing w:after="0"/>
        <w:ind w:left="567" w:hanging="283"/>
        <w:jc w:val="both"/>
        <w:rPr>
          <w:rFonts w:ascii="Calibri Light" w:hAnsi="Calibri Light" w:cs="Calibri Light"/>
          <w:bCs/>
          <w:iCs/>
        </w:rPr>
      </w:pPr>
      <w:r>
        <w:rPr>
          <w:rFonts w:ascii="Calibri Light" w:hAnsi="Calibri Light" w:cs="Calibri Light"/>
          <w:bCs/>
          <w:iCs/>
        </w:rPr>
        <w:t>P</w:t>
      </w:r>
      <w:r w:rsidRPr="00A1723B">
        <w:rPr>
          <w:rFonts w:ascii="Calibri Light" w:hAnsi="Calibri Light" w:cs="Calibri Light"/>
          <w:bCs/>
          <w:iCs/>
        </w:rPr>
        <w:t xml:space="preserve">rogettazione </w:t>
      </w:r>
      <w:r>
        <w:rPr>
          <w:rFonts w:ascii="Calibri Light" w:hAnsi="Calibri Light" w:cs="Calibri Light"/>
          <w:bCs/>
          <w:iCs/>
        </w:rPr>
        <w:t xml:space="preserve">di fattibilità tecnico-economica ed </w:t>
      </w:r>
      <w:r w:rsidRPr="00A1723B">
        <w:rPr>
          <w:rFonts w:ascii="Calibri Light" w:hAnsi="Calibri Light" w:cs="Calibri Light"/>
          <w:bCs/>
          <w:iCs/>
        </w:rPr>
        <w:t xml:space="preserve">esecutiva e coordinamento della sicurezza in fase di progettazione: </w:t>
      </w:r>
      <w:r w:rsidRPr="005B30DF">
        <w:rPr>
          <w:rFonts w:ascii="Calibri Light" w:hAnsi="Calibri Light" w:cs="Calibri Light"/>
          <w:bCs/>
          <w:iCs/>
        </w:rPr>
        <w:t xml:space="preserve">n. </w:t>
      </w:r>
      <w:r>
        <w:rPr>
          <w:rFonts w:ascii="Calibri Light" w:hAnsi="Calibri Light" w:cs="Calibri Light"/>
          <w:bCs/>
          <w:iCs/>
        </w:rPr>
        <w:t>60</w:t>
      </w:r>
      <w:r w:rsidRPr="005B30DF">
        <w:rPr>
          <w:rFonts w:ascii="Calibri Light" w:hAnsi="Calibri Light" w:cs="Calibri Light"/>
          <w:bCs/>
          <w:iCs/>
        </w:rPr>
        <w:t xml:space="preserve"> giorni</w:t>
      </w:r>
      <w:r w:rsidRPr="00A1723B">
        <w:rPr>
          <w:rFonts w:ascii="Calibri Light" w:hAnsi="Calibri Light" w:cs="Calibri Light"/>
          <w:bCs/>
          <w:iCs/>
        </w:rPr>
        <w:t xml:space="preserve"> naturali e consecutivi;</w:t>
      </w:r>
    </w:p>
    <w:p w:rsidR="002C1430" w:rsidRDefault="002C1430" w:rsidP="00A67C13">
      <w:pPr>
        <w:suppressAutoHyphens/>
        <w:spacing w:line="240" w:lineRule="auto"/>
        <w:jc w:val="both"/>
        <w:rPr>
          <w:rFonts w:ascii="Calibri Light" w:eastAsia="Arial Unicode MS" w:hAnsi="Calibri Light" w:cs="Calibri Light"/>
        </w:rPr>
      </w:pPr>
    </w:p>
    <w:p w:rsidR="002C1430" w:rsidRDefault="002C1430" w:rsidP="00803B6B">
      <w:pPr>
        <w:suppressAutoHyphens/>
        <w:jc w:val="both"/>
        <w:rPr>
          <w:rFonts w:ascii="Calibri Light" w:eastAsia="Arial Unicode MS" w:hAnsi="Calibri Light" w:cs="Calibri Light"/>
        </w:rPr>
      </w:pPr>
      <w:r w:rsidRPr="00A1723B">
        <w:rPr>
          <w:rFonts w:ascii="Calibri Light" w:eastAsia="Arial Unicode MS" w:hAnsi="Calibri Light" w:cs="Calibri Light"/>
        </w:rPr>
        <w:t xml:space="preserve">La durata dell’eventuale contratto è pari al tempo necessario </w:t>
      </w:r>
      <w:r>
        <w:rPr>
          <w:rFonts w:ascii="Calibri Light" w:eastAsia="Arial Unicode MS" w:hAnsi="Calibri Light" w:cs="Calibri Light"/>
        </w:rPr>
        <w:t xml:space="preserve">per la redazione della progettazione esecutiva </w:t>
      </w:r>
      <w:r w:rsidRPr="00A1723B">
        <w:rPr>
          <w:rFonts w:ascii="Calibri Light" w:eastAsia="Arial Unicode MS" w:hAnsi="Calibri Light" w:cs="Calibri Light"/>
        </w:rPr>
        <w:t xml:space="preserve">e </w:t>
      </w:r>
      <w:r>
        <w:rPr>
          <w:rFonts w:ascii="Calibri Light" w:eastAsia="Arial Unicode MS" w:hAnsi="Calibri Light" w:cs="Calibri Light"/>
        </w:rPr>
        <w:t>le attività previste in fase di esecuzione, D.LL. Contabilità e Collaudo stimate in giorni complessivi nel numero di 100 (cento).</w:t>
      </w:r>
    </w:p>
    <w:bookmarkEnd w:id="2"/>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Le attività devono essere condotte in base alle indicazioni fornite dal RUP e, a tal fine, sono previste fasi intermedie di verifica periodica dell’attività svolta, alle quali dovrà essere presente sempre il professionista incaricato o il capogruppo nel caso di raggruppamenti temporanei. </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In ciascuna fase progettuale il professionista dovrà produrre i seguenti documenti: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due copie cartacee complete, timbrate e sottoscritte;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una copia digitale firmata</w:t>
      </w:r>
      <w:r>
        <w:rPr>
          <w:rFonts w:ascii="Calibri Light" w:hAnsi="Calibri Light" w:cs="Calibri Light"/>
          <w:color w:val="000000"/>
        </w:rPr>
        <w:t>;</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una copia dei files in formato aperto indicato dal RUP.</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Tutte le fasi progettuali saranno oggetto di verifica da parte del RUP nelle forme e nei modi di legge.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tempi per l’espletamento del servizio di direzione dei lavori e coordinamento per la sicurezza in fase di esecuzione sono determinati con inizio dalla data d’indizione della gara di appalto e conclusione all’approvazione del certificato di collaudo o di regolare esecuzione dell’opera.</w:t>
      </w: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Default="002C1430" w:rsidP="001020FC">
      <w:pPr>
        <w:autoSpaceDE w:val="0"/>
        <w:autoSpaceDN w:val="0"/>
        <w:adjustRightInd w:val="0"/>
        <w:spacing w:after="0" w:line="240" w:lineRule="auto"/>
        <w:jc w:val="both"/>
        <w:rPr>
          <w:rFonts w:ascii="Calibri Light" w:hAnsi="Calibri Light" w:cs="Calibri Light"/>
          <w:b/>
          <w:bCs/>
          <w:color w:val="000000"/>
        </w:rPr>
      </w:pPr>
    </w:p>
    <w:p w:rsidR="002C1430" w:rsidRDefault="002C1430" w:rsidP="001020FC">
      <w:pPr>
        <w:autoSpaceDE w:val="0"/>
        <w:autoSpaceDN w:val="0"/>
        <w:adjustRightInd w:val="0"/>
        <w:spacing w:after="0" w:line="240" w:lineRule="auto"/>
        <w:jc w:val="both"/>
        <w:rPr>
          <w:rFonts w:ascii="Calibri Light" w:hAnsi="Calibri Light" w:cs="Calibri Light"/>
          <w:b/>
          <w:bCs/>
          <w:color w:val="000000"/>
        </w:rPr>
      </w:pPr>
    </w:p>
    <w:p w:rsidR="002C1430" w:rsidRDefault="002C1430" w:rsidP="001020FC">
      <w:pPr>
        <w:autoSpaceDE w:val="0"/>
        <w:autoSpaceDN w:val="0"/>
        <w:adjustRightInd w:val="0"/>
        <w:spacing w:after="0" w:line="240" w:lineRule="auto"/>
        <w:jc w:val="both"/>
        <w:rPr>
          <w:rFonts w:ascii="Calibri Light" w:hAnsi="Calibri Light" w:cs="Calibri Light"/>
          <w:b/>
          <w:bCs/>
          <w:color w:val="000000"/>
        </w:rPr>
      </w:pPr>
      <w:r w:rsidRPr="00A67C13">
        <w:rPr>
          <w:rFonts w:ascii="Calibri Light" w:hAnsi="Calibri Light" w:cs="Calibri Light"/>
          <w:b/>
          <w:bCs/>
          <w:color w:val="000000"/>
        </w:rPr>
        <w:t>10. DISCIPLINARE</w:t>
      </w:r>
      <w:r>
        <w:rPr>
          <w:rFonts w:ascii="Calibri Light" w:hAnsi="Calibri Light" w:cs="Calibri Light"/>
          <w:b/>
          <w:bCs/>
          <w:color w:val="000000"/>
        </w:rPr>
        <w:t xml:space="preserve"> DI INCARICO</w:t>
      </w:r>
    </w:p>
    <w:p w:rsidR="002C1430" w:rsidRPr="007D139C" w:rsidRDefault="002C1430" w:rsidP="001020FC">
      <w:pPr>
        <w:autoSpaceDE w:val="0"/>
        <w:autoSpaceDN w:val="0"/>
        <w:adjustRightInd w:val="0"/>
        <w:spacing w:after="0" w:line="240" w:lineRule="auto"/>
        <w:jc w:val="both"/>
        <w:rPr>
          <w:rFonts w:ascii="Calibri Light" w:hAnsi="Calibri Light" w:cs="Calibri Light"/>
          <w:b/>
          <w:bCs/>
          <w:color w:val="000000"/>
        </w:rPr>
      </w:pPr>
    </w:p>
    <w:p w:rsidR="002C1430" w:rsidRPr="00B95099" w:rsidRDefault="002C1430" w:rsidP="00A67C13">
      <w:pPr>
        <w:autoSpaceDE w:val="0"/>
        <w:autoSpaceDN w:val="0"/>
        <w:adjustRightInd w:val="0"/>
        <w:spacing w:after="0" w:line="240" w:lineRule="auto"/>
        <w:jc w:val="both"/>
        <w:rPr>
          <w:rFonts w:ascii="Calibri Light" w:hAnsi="Calibri Light" w:cs="Calibri Light"/>
        </w:rPr>
      </w:pPr>
      <w:r w:rsidRPr="00B95099">
        <w:rPr>
          <w:rFonts w:ascii="Calibri Light" w:hAnsi="Calibri Light" w:cs="Calibri Light"/>
        </w:rPr>
        <w:t>Ai sensi di quanto previsto dal combinato disposto dell’art.</w:t>
      </w:r>
      <w:r w:rsidRPr="00DC7FB8">
        <w:rPr>
          <w:rFonts w:ascii="Calibri Light" w:hAnsi="Calibri Light" w:cs="Calibri Light"/>
        </w:rPr>
        <w:t xml:space="preserve"> 18</w:t>
      </w:r>
      <w:r w:rsidRPr="00B95099">
        <w:rPr>
          <w:rFonts w:ascii="Calibri Light" w:hAnsi="Calibri Light" w:cs="Calibri Light"/>
        </w:rPr>
        <w:t xml:space="preserve"> del D.Lgs. n. </w:t>
      </w:r>
      <w:r>
        <w:rPr>
          <w:rFonts w:ascii="Calibri Light" w:hAnsi="Calibri Light" w:cs="Calibri Light"/>
        </w:rPr>
        <w:t>36/2023</w:t>
      </w:r>
      <w:r w:rsidRPr="00B95099">
        <w:rPr>
          <w:rFonts w:ascii="Calibri Light" w:hAnsi="Calibri Light" w:cs="Calibri Light"/>
        </w:rPr>
        <w:t xml:space="preserve"> e dell’art. 192, comma 1, lettera b), del D.Lgs. n. 267/2000, si precisa che la forma prescelta per la stipula </w:t>
      </w:r>
      <w:r>
        <w:rPr>
          <w:rFonts w:ascii="Calibri Light" w:hAnsi="Calibri Light" w:cs="Calibri Light"/>
        </w:rPr>
        <w:t>del disciplinare d’incarico</w:t>
      </w:r>
      <w:r w:rsidRPr="00B95099">
        <w:rPr>
          <w:rFonts w:ascii="Calibri Light" w:hAnsi="Calibri Light" w:cs="Calibri Light"/>
        </w:rPr>
        <w:t>, è mediante corrispondenza secondo l’uso del commercio consistente in un apposito scambio di lettere anche tramite posta elettronica certificata o strumenti analoghi negli Stati membri (oppure) mediante scrittura privata.</w:t>
      </w:r>
    </w:p>
    <w:p w:rsidR="002C1430" w:rsidRDefault="002C1430" w:rsidP="00A67C13">
      <w:pPr>
        <w:autoSpaceDE w:val="0"/>
        <w:autoSpaceDN w:val="0"/>
        <w:adjustRightInd w:val="0"/>
        <w:spacing w:after="0" w:line="240" w:lineRule="auto"/>
        <w:jc w:val="both"/>
        <w:rPr>
          <w:rFonts w:ascii="Calibri Light" w:eastAsia="Arial Unicode MS" w:hAnsi="Calibri Light" w:cs="Calibri Light"/>
        </w:rPr>
      </w:pPr>
      <w:r>
        <w:rPr>
          <w:rFonts w:ascii="Calibri Light" w:eastAsia="Arial Unicode MS" w:hAnsi="Calibri Light" w:cs="Calibri Light"/>
        </w:rPr>
        <w:t>La</w:t>
      </w:r>
      <w:r w:rsidRPr="00B95099">
        <w:rPr>
          <w:rFonts w:ascii="Calibri Light" w:eastAsia="Arial Unicode MS" w:hAnsi="Calibri Light" w:cs="Calibri Light"/>
        </w:rPr>
        <w:t xml:space="preserve"> </w:t>
      </w:r>
      <w:r>
        <w:rPr>
          <w:rFonts w:ascii="Calibri Light" w:eastAsia="Arial Unicode MS" w:hAnsi="Calibri Light" w:cs="Calibri Light"/>
        </w:rPr>
        <w:t xml:space="preserve">sottoscrizione del Disciplinare di Incarico </w:t>
      </w:r>
      <w:r w:rsidRPr="00B95099">
        <w:rPr>
          <w:rFonts w:ascii="Calibri Light" w:eastAsia="Arial Unicode MS" w:hAnsi="Calibri Light" w:cs="Calibri Light"/>
        </w:rPr>
        <w:t>è subordinata alla presentazione da parte dell’aggiudicatario di una polizza assicurativa per la responsabilità civile professionale per i rischi derivanti dallo svolgimento delle attività di competenza.</w:t>
      </w:r>
    </w:p>
    <w:p w:rsidR="002C1430" w:rsidRPr="007D139C" w:rsidRDefault="002C1430" w:rsidP="006F5FD8">
      <w:pPr>
        <w:autoSpaceDE w:val="0"/>
        <w:autoSpaceDN w:val="0"/>
        <w:adjustRightInd w:val="0"/>
        <w:spacing w:after="0" w:line="240" w:lineRule="auto"/>
        <w:jc w:val="both"/>
        <w:rPr>
          <w:rFonts w:ascii="Calibri Light" w:hAnsi="Calibri Light" w:cs="Calibri Light"/>
          <w:color w:val="000000"/>
        </w:rPr>
      </w:pPr>
      <w:r>
        <w:rPr>
          <w:rFonts w:ascii="Calibri Light" w:hAnsi="Calibri Light" w:cs="Calibri Light"/>
          <w:color w:val="000000"/>
        </w:rPr>
        <w:t>Con il Disciplinare di Incarico</w:t>
      </w:r>
      <w:r w:rsidRPr="007D139C">
        <w:rPr>
          <w:rFonts w:ascii="Calibri Light" w:hAnsi="Calibri Light" w:cs="Calibri Light"/>
          <w:color w:val="000000"/>
        </w:rPr>
        <w:t xml:space="preserve"> l’affidatario accetta tutte le prescrizioni contenute nella Legge 136 del 13/08/2010 sugli obblighi di tracciabilità dei flussi finanziari e delle sanzioni previste nei casi di inadempimento, con particolare riferimento all’art. 3 commi 7,8,9</w:t>
      </w:r>
      <w:r>
        <w:rPr>
          <w:rFonts w:ascii="Calibri Light" w:hAnsi="Calibri Light" w:cs="Calibri Light"/>
          <w:color w:val="000000"/>
        </w:rPr>
        <w:t>,</w:t>
      </w:r>
      <w:r w:rsidRPr="007D139C">
        <w:rPr>
          <w:rFonts w:ascii="Calibri Light" w:hAnsi="Calibri Light" w:cs="Calibri Light"/>
          <w:color w:val="000000"/>
        </w:rPr>
        <w:t xml:space="preserve"> nonché dalle disposizioni legislative e regolamentari vigenti. La determinazione avrà valore contrattuale ma non è soggetta a registrazione.</w:t>
      </w: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11. PENALI RELATIVE ALLE PRESTAZIONI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L’Ente Appaltante procederà, fermo restando il diritto al risarcimento dell’eventuale maggiore danno, all’applicazione delle seguenti penali, qualora le inadempienze dipendano da cause imputabili all’incaricato.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L’incaricato, in caso di ritardato adempimento o inadempimento delle prestazioni e dei termini indicati nel presente Capitolato, sarà soggetto ad una penale pari all’1‰ del corrispettivo contrattuale per ogni giorno di ritardo, da trattenersi in occasione del successivo pagamento e fatta, comunque, salva la facoltà per l’Ente Appaltante di richiedere il maggior danno.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L’Ente Appaltante si riserva la facoltà di risolvere il contratto con l’incaricato quando l’ammontare delle penali raggiunga il 10% dell’importo del corrispettivo contrattuale e fatta, comunque, salva la facoltà per la medesima di richiedere il maggior danno.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Il Responsabile del Procedimento provvederà a contestare l’inadempimento all’affidatario e ad applicare la penale ove ritenga che le motivazioni addotte, da inviarsi all’Ente Appaltante entro 20 (venti) giorni successivi alla contestazione, non siano sufficienti ad escludere l’imputabilità dell’inadempimento all’aggiudicatario.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Le penali non saranno applicate quando il ritardo sia dovuto a cause di forza maggiore non imputabili all’aggiudicatario.</w:t>
      </w: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12. MODALITÀ DI PAGAMENTO</w:t>
      </w:r>
    </w:p>
    <w:p w:rsidR="002C1430"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pagamenti sono disposti a seguito di emissione di fattura redatta secondo le norme in vigore. Le fatture potranno essere emesse solo dopo il ricevimento di specifica comunicazione da parte dell’Ente Appaltante, e verranno liquidate solo dopo la verifica della permanenza della regolarità contributiva e assicurativa dell’incaricato.</w:t>
      </w:r>
    </w:p>
    <w:p w:rsidR="002C1430" w:rsidRPr="00C21BF0" w:rsidRDefault="002C1430" w:rsidP="00C21BF0">
      <w:pPr>
        <w:autoSpaceDE w:val="0"/>
        <w:autoSpaceDN w:val="0"/>
        <w:adjustRightInd w:val="0"/>
        <w:spacing w:after="0" w:line="240" w:lineRule="auto"/>
        <w:jc w:val="both"/>
        <w:rPr>
          <w:rFonts w:ascii="Calibri Light" w:hAnsi="Calibri Light" w:cs="Calibri Light"/>
          <w:color w:val="000000"/>
        </w:rPr>
      </w:pPr>
      <w:r w:rsidRPr="00C21BF0">
        <w:rPr>
          <w:rFonts w:ascii="Calibri Light" w:hAnsi="Calibri Light" w:cs="Calibri Light"/>
          <w:color w:val="000000"/>
        </w:rPr>
        <w:t xml:space="preserve">L’ammontare del compenso, comprensivo degli oneri di legge, relativo alle prestazioni di progettazione sarà corrisposto entro 30 giorni dalla data di ricevimento della fattura stessa, per il 45% all’approvazione del progetto ed il restante 55% al collaudo delle opere. </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Obblighi dell’appaltatore relativi alla tracciabilità dei flussi finanziari, clausola risolutiva espressa in caso di mancato assolvimento degli obblighi in materia di tracciabilità dei flussi finanziari, verifiche relative agli obblighi in materia di tracciabilità dei flussi finanziari: relativamente ai succitati adempimenti, troverà applicazione l’art. 3 della legge n. 136/2010, con le disposizioni interpretative e le modifiche di cui agli artt.</w:t>
      </w:r>
      <w:r>
        <w:rPr>
          <w:rFonts w:ascii="Calibri Light" w:hAnsi="Calibri Light" w:cs="Calibri Light"/>
          <w:color w:val="000000"/>
        </w:rPr>
        <w:t xml:space="preserve"> </w:t>
      </w:r>
      <w:r w:rsidRPr="007D139C">
        <w:rPr>
          <w:rFonts w:ascii="Calibri Light" w:hAnsi="Calibri Light" w:cs="Calibri Light"/>
          <w:color w:val="000000"/>
        </w:rPr>
        <w:t>6 e 7 del D.L. 187/2010, al fine di assicurare la tracciabilità dei movimenti finanziari relativi all’appalto.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13. ONERI A CARICO DEL SOGGETTO AGGIUDICATARIO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Sono posti a completo carico del soggetto aggiudicatario tutti gli oneri di seguito esposti: </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ogni onere fiscale, fatta salva l'I.V.A. ed i contributi previdenziali;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gli aggiornamenti e modifiche dei documenti progettuali e contabili conseguenti ad osservazioni, indicazioni e condizioni espresse dal RUP prima delle singole fasi di approvazione e/o chieste dagli Enti ed uffici competenti al rilascio di pareri e nulla-osta;</w:t>
      </w:r>
    </w:p>
    <w:p w:rsidR="002C1430"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la consegna di tutti gli elaborati in n.</w:t>
      </w:r>
      <w:r>
        <w:rPr>
          <w:rFonts w:ascii="Calibri Light" w:hAnsi="Calibri Light" w:cs="Calibri Light"/>
          <w:color w:val="000000"/>
        </w:rPr>
        <w:t xml:space="preserve"> </w:t>
      </w:r>
      <w:r w:rsidRPr="007D139C">
        <w:rPr>
          <w:rFonts w:ascii="Calibri Light" w:hAnsi="Calibri Light" w:cs="Calibri Light"/>
          <w:color w:val="000000"/>
        </w:rPr>
        <w:t>2 copie timbrate e sottoscritte su carta, n.</w:t>
      </w:r>
      <w:r>
        <w:rPr>
          <w:rFonts w:ascii="Calibri Light" w:hAnsi="Calibri Light" w:cs="Calibri Light"/>
          <w:color w:val="000000"/>
        </w:rPr>
        <w:t xml:space="preserve"> </w:t>
      </w:r>
      <w:r w:rsidRPr="007D139C">
        <w:rPr>
          <w:rFonts w:ascii="Calibri Light" w:hAnsi="Calibri Light" w:cs="Calibri Light"/>
          <w:color w:val="000000"/>
        </w:rPr>
        <w:t>1 copia su supporto informatico sottoscritta dal progettista digitalmente, n.</w:t>
      </w:r>
      <w:r>
        <w:rPr>
          <w:rFonts w:ascii="Calibri Light" w:hAnsi="Calibri Light" w:cs="Calibri Light"/>
          <w:color w:val="000000"/>
        </w:rPr>
        <w:t xml:space="preserve"> </w:t>
      </w:r>
      <w:r w:rsidRPr="007D139C">
        <w:rPr>
          <w:rFonts w:ascii="Calibri Light" w:hAnsi="Calibri Light" w:cs="Calibri Light"/>
          <w:color w:val="000000"/>
        </w:rPr>
        <w:t>1 copia su supporto informatico in formato “.DWG” per i disegni versione indicata dal Committente, “doc o rtf” per le relazioni per ciascuna fase progettuale e di direzione lavori;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14. RECESSO E RISOLUZIONE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E' facoltà dell'Amministrazione, previa diffida ad adempiere, procedere alla risoluzione parziale o totale del contratto di affidamento del presente incarico, qualora incorrano gravi inadempienze agli impegni assunti o manifeste carenze di capacità professionale da parte del soggetto aggiudicatario.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15. PROPRIETÀ DELLE RISULTANZE DEL SERVIZIO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I diritti di proprietà e/o di utilizzazione e sfruttamento economico di tutti i prodotti previsti generati dall’affidatario nell’ambito o in occasione dell’esecuzione della prestazione oggetto del presente Capitolato, rimarranno di titolarità esclusiva dell’Ente Appaltante che potrà, quindi, disporne, senza alcuna restrizione, la pubblicazione, la diffusione, l’utilizzo, la vendita, la duplicazione e la cessione anche parziale.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16. NORME IN MATERIA DI SICUREZZA SUL LAVORO E TUTELA DEI LAVORATORI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Sarà obbligo dell’aggiudicatario: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a. applicare o far applicare integralmente nei confronti di tutti i lavoratori dipendenti, impiegati nell'esecuzione degli appalti, le condizioni economiche e normative previste dai contratti collettivi nazionali e territoriali di lavoro della categoria, vigenti nel territorio di esecuzione del contratto;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b. rispondere della osservanza di quanto previsto alla lettera a) da parte degli eventuali subappaltatori nei confronti dei propri dipendenti, per le prestazioni rese nell'ambito dei lavori ad essi affidati;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c. presentare la documentazione che attesti che il soggetto economico stesso è in regola con le norme che disciplinano il diritto al lavoro dei disabili, ai sensi di quanto previsto dalla legge 12 marzo 1999, n. 68 (Norme per il diritto al lavoro dei disabili), e successive modifiche; tale documento può essere sostituito da una dichiarazione sostitutiva di certificazione ai sensi delle norme vigenti;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d. applicare il D.Lgs.</w:t>
      </w:r>
      <w:r>
        <w:rPr>
          <w:rFonts w:ascii="Calibri Light" w:hAnsi="Calibri Light" w:cs="Calibri Light"/>
          <w:color w:val="000000"/>
        </w:rPr>
        <w:t xml:space="preserve"> </w:t>
      </w:r>
      <w:r w:rsidRPr="007D139C">
        <w:rPr>
          <w:rFonts w:ascii="Calibri Light" w:hAnsi="Calibri Light" w:cs="Calibri Light"/>
          <w:color w:val="000000"/>
        </w:rPr>
        <w:t>81/2008.</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Sarà obbligo per l'amministrazione appaltante di subordinare l’aggiudicazione definitiva ed il pagamento dei corrispettivi, a titolo di acconto e di saldo, all'acquisizione del documento che attesti la regolarità contributiva e retributiva; la dichiarazione acquisita produce i suoi effetti ai fini pagamento relativo.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17. REFERENTE PER L’AFFIDAMENTO E PER LO SVOLGIMENTO DELL’INCARICO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Per lo svolgimento dell’incarico:</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RUP </w:t>
      </w:r>
      <w:r>
        <w:rPr>
          <w:rFonts w:ascii="Calibri Light" w:hAnsi="Calibri Light" w:cs="Calibri Light"/>
          <w:color w:val="000000"/>
        </w:rPr>
        <w:t>Dr. Maurizio Papi</w:t>
      </w:r>
      <w:r w:rsidRPr="007D139C">
        <w:rPr>
          <w:rFonts w:ascii="Calibri Light" w:hAnsi="Calibri Light" w:cs="Calibri Light"/>
          <w:color w:val="000000"/>
        </w:rPr>
        <w:t xml:space="preserve"> : e-mail: </w:t>
      </w:r>
      <w:hyperlink r:id="rId9" w:history="1">
        <w:r w:rsidRPr="00854179">
          <w:rPr>
            <w:rStyle w:val="Hyperlink"/>
            <w:rFonts w:ascii="Calibri Light" w:hAnsi="Calibri Light" w:cs="Calibri Light"/>
          </w:rPr>
          <w:t>lavoripubblici2@comuneportoazzurro.li.it</w:t>
        </w:r>
      </w:hyperlink>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18. DEFINIZIONE DELLE CONTROVERSIE</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r w:rsidRPr="007D139C">
        <w:rPr>
          <w:rFonts w:ascii="Calibri Light" w:hAnsi="Calibri Light" w:cs="Calibri Light"/>
          <w:color w:val="000000"/>
        </w:rPr>
        <w:t>Tutte le controversie relative alla presente procedura sono devolute alla competenza del Tribunale Amministrativo Regionale per la Toscana, Firenze. Presentazione di ricorso, termine: 30 giorni.</w:t>
      </w:r>
    </w:p>
    <w:p w:rsidR="002C1430" w:rsidRPr="007D139C" w:rsidRDefault="002C1430" w:rsidP="006F6ABC">
      <w:pPr>
        <w:autoSpaceDE w:val="0"/>
        <w:autoSpaceDN w:val="0"/>
        <w:adjustRightInd w:val="0"/>
        <w:spacing w:after="0" w:line="240" w:lineRule="auto"/>
        <w:jc w:val="both"/>
        <w:rPr>
          <w:rFonts w:ascii="Calibri Light" w:hAnsi="Calibri Light" w:cs="Calibri Light"/>
          <w:color w:val="000000"/>
        </w:rPr>
      </w:pPr>
    </w:p>
    <w:p w:rsidR="002C1430" w:rsidRPr="007D139C" w:rsidRDefault="002C1430" w:rsidP="006F6ABC">
      <w:pPr>
        <w:autoSpaceDE w:val="0"/>
        <w:autoSpaceDN w:val="0"/>
        <w:adjustRightInd w:val="0"/>
        <w:spacing w:after="0" w:line="240" w:lineRule="auto"/>
        <w:jc w:val="both"/>
        <w:rPr>
          <w:rFonts w:ascii="Calibri Light" w:hAnsi="Calibri Light" w:cs="Calibri Light"/>
          <w:b/>
          <w:bCs/>
          <w:color w:val="000000"/>
        </w:rPr>
      </w:pPr>
      <w:r w:rsidRPr="007D139C">
        <w:rPr>
          <w:rFonts w:ascii="Calibri Light" w:hAnsi="Calibri Light" w:cs="Calibri Light"/>
          <w:b/>
          <w:bCs/>
          <w:color w:val="000000"/>
        </w:rPr>
        <w:t>19. TRATTAMENTO DEI DATI PERSONALI</w:t>
      </w:r>
    </w:p>
    <w:p w:rsidR="002C1430" w:rsidRPr="007D139C" w:rsidRDefault="002C1430"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Il Comune di </w:t>
      </w:r>
      <w:r>
        <w:rPr>
          <w:rFonts w:ascii="Calibri Light" w:hAnsi="Calibri Light" w:cs="Calibri Light"/>
          <w:color w:val="000000"/>
        </w:rPr>
        <w:t>Porto Azzurro</w:t>
      </w:r>
      <w:r w:rsidRPr="007D139C">
        <w:rPr>
          <w:rFonts w:ascii="Calibri Light" w:hAnsi="Calibri Light" w:cs="Calibri Light"/>
          <w:color w:val="000000"/>
        </w:rPr>
        <w:t xml:space="preserve"> dichiara che, in esecuzione degli obblighi imposti dal Regolamento UE 679/2016 in materia di protezione dei dati personali, relativamente al presente contratto/atto di affidamento, potrà trattare i dati personali del contraente sia in formato cartaceo che elettronico, per il conseguimento di finalità di natura pubblicistica ed istituzionale, precontrattuale e contrattuale e per i connessi eventuali obblighi di legge.</w:t>
      </w:r>
    </w:p>
    <w:p w:rsidR="002C1430" w:rsidRPr="007D139C" w:rsidRDefault="002C1430"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Il trattamento dei dati avverrà ad opera di soggetti impegnati alla riservatezza, con logiche correlate alle finalità e, comunque, in modo da garantire la sicurezza e la protezione dei dati. </w:t>
      </w:r>
    </w:p>
    <w:p w:rsidR="002C1430" w:rsidRPr="007D139C" w:rsidRDefault="002C1430"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In qualsiasi momento potrete esercitare i diritti di cui agli artt. 15 e ss. del Regolamento UE 679/2016.</w:t>
      </w:r>
    </w:p>
    <w:p w:rsidR="002C1430" w:rsidRDefault="002C1430"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 xml:space="preserve">Il Titolare del trattamento è il Comune di </w:t>
      </w:r>
      <w:r>
        <w:rPr>
          <w:rFonts w:ascii="Calibri Light" w:hAnsi="Calibri Light" w:cs="Calibri Light"/>
          <w:color w:val="000000"/>
        </w:rPr>
        <w:t xml:space="preserve">Porto Azzurro - </w:t>
      </w:r>
      <w:r w:rsidRPr="007D139C">
        <w:rPr>
          <w:rFonts w:ascii="Calibri Light" w:hAnsi="Calibri Light" w:cs="Calibri Light"/>
          <w:color w:val="000000"/>
        </w:rPr>
        <w:t xml:space="preserve">e-mail: </w:t>
      </w:r>
      <w:hyperlink r:id="rId10" w:history="1">
        <w:r w:rsidRPr="00E51D1C">
          <w:rPr>
            <w:rStyle w:val="Hyperlink"/>
            <w:rFonts w:ascii="Calibri Light" w:hAnsi="Calibri Light" w:cs="Calibri Light"/>
          </w:rPr>
          <w:t>protocollo@comuneportoazzurro.li.it</w:t>
        </w:r>
      </w:hyperlink>
    </w:p>
    <w:p w:rsidR="002C1430" w:rsidRPr="007D139C" w:rsidRDefault="002C1430" w:rsidP="007D139C">
      <w:pPr>
        <w:spacing w:after="0" w:line="240" w:lineRule="auto"/>
        <w:jc w:val="both"/>
        <w:rPr>
          <w:rFonts w:ascii="Calibri Light" w:hAnsi="Calibri Light" w:cs="Calibri Light"/>
          <w:color w:val="000000"/>
        </w:rPr>
      </w:pPr>
    </w:p>
    <w:p w:rsidR="002C1430" w:rsidRPr="007D139C" w:rsidRDefault="002C1430" w:rsidP="007D139C">
      <w:pPr>
        <w:spacing w:after="0" w:line="240" w:lineRule="auto"/>
        <w:jc w:val="both"/>
        <w:rPr>
          <w:rFonts w:ascii="Calibri Light" w:hAnsi="Calibri Light" w:cs="Calibri Light"/>
          <w:color w:val="000000"/>
        </w:rPr>
      </w:pPr>
      <w:r w:rsidRPr="007D139C">
        <w:rPr>
          <w:rFonts w:ascii="Calibri Light" w:hAnsi="Calibri Light" w:cs="Calibri Light"/>
          <w:color w:val="000000"/>
        </w:rPr>
        <w:t>Per maggiori informazioni circa il trattamento dei dati personali, il contraente potrà visitare il sito https://comune</w:t>
      </w:r>
      <w:r>
        <w:rPr>
          <w:rFonts w:ascii="Calibri Light" w:hAnsi="Calibri Light" w:cs="Calibri Light"/>
          <w:color w:val="000000"/>
        </w:rPr>
        <w:t>portoazzurro</w:t>
      </w:r>
      <w:r w:rsidRPr="007D139C">
        <w:rPr>
          <w:rFonts w:ascii="Calibri Light" w:hAnsi="Calibri Light" w:cs="Calibri Light"/>
          <w:color w:val="000000"/>
        </w:rPr>
        <w:t>.li.it/</w:t>
      </w:r>
      <w:r w:rsidRPr="00112CCD">
        <w:rPr>
          <w:rFonts w:ascii="Calibri Light" w:hAnsi="Calibri Light" w:cs="Calibri Light"/>
          <w:color w:val="000000"/>
        </w:rPr>
        <w:t>privacy-policy/</w:t>
      </w:r>
    </w:p>
    <w:p w:rsidR="002C1430" w:rsidRDefault="002C1430" w:rsidP="00112CCD">
      <w:pPr>
        <w:spacing w:after="0" w:line="240" w:lineRule="auto"/>
        <w:jc w:val="both"/>
        <w:rPr>
          <w:rFonts w:ascii="Calibri Light" w:hAnsi="Calibri Light" w:cs="Calibri Light"/>
          <w:color w:val="000000"/>
        </w:rPr>
      </w:pPr>
    </w:p>
    <w:p w:rsidR="002C1430" w:rsidRPr="00112CCD" w:rsidRDefault="002C1430" w:rsidP="00112CCD">
      <w:pPr>
        <w:spacing w:after="0" w:line="240" w:lineRule="auto"/>
        <w:ind w:firstLine="5670"/>
        <w:jc w:val="both"/>
        <w:rPr>
          <w:rFonts w:ascii="Calibri Light" w:hAnsi="Calibri Light" w:cs="Calibri Light"/>
          <w:b/>
          <w:color w:val="000000"/>
        </w:rPr>
      </w:pPr>
      <w:r w:rsidRPr="00112CCD">
        <w:rPr>
          <w:rFonts w:ascii="Calibri Light" w:hAnsi="Calibri Light" w:cs="Calibri Light"/>
          <w:b/>
          <w:color w:val="000000"/>
        </w:rPr>
        <w:t>Il Responsabile Unico del Procedimento</w:t>
      </w:r>
    </w:p>
    <w:p w:rsidR="002C1430" w:rsidRPr="007D139C" w:rsidRDefault="002C1430" w:rsidP="00C21BF0">
      <w:pPr>
        <w:spacing w:after="0" w:line="240" w:lineRule="auto"/>
        <w:ind w:firstLine="6521"/>
        <w:jc w:val="both"/>
        <w:rPr>
          <w:rFonts w:ascii="Calibri Light" w:hAnsi="Calibri Light" w:cs="Calibri Light"/>
        </w:rPr>
      </w:pPr>
      <w:r>
        <w:rPr>
          <w:rFonts w:ascii="Calibri Light" w:hAnsi="Calibri Light" w:cs="Calibri Light"/>
          <w:color w:val="000000"/>
        </w:rPr>
        <w:t>Dr. Maurizio Papi</w:t>
      </w:r>
    </w:p>
    <w:sectPr w:rsidR="002C1430" w:rsidRPr="007D139C" w:rsidSect="00981A07">
      <w:pgSz w:w="11906" w:h="16838"/>
      <w:pgMar w:top="56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430" w:rsidRDefault="002C1430" w:rsidP="004D6EBB">
      <w:pPr>
        <w:spacing w:after="0" w:line="240" w:lineRule="auto"/>
      </w:pPr>
      <w:r>
        <w:separator/>
      </w:r>
    </w:p>
  </w:endnote>
  <w:endnote w:type="continuationSeparator" w:id="0">
    <w:p w:rsidR="002C1430" w:rsidRDefault="002C1430" w:rsidP="004D6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BQ-Light">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ewAsterLTStd">
    <w:altName w:val="Cambria"/>
    <w:panose1 w:val="00000000000000000000"/>
    <w:charset w:val="00"/>
    <w:family w:val="roman"/>
    <w:notTrueType/>
    <w:pitch w:val="default"/>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430" w:rsidRDefault="002C1430" w:rsidP="004D6EBB">
      <w:pPr>
        <w:spacing w:after="0" w:line="240" w:lineRule="auto"/>
      </w:pPr>
      <w:r>
        <w:separator/>
      </w:r>
    </w:p>
  </w:footnote>
  <w:footnote w:type="continuationSeparator" w:id="0">
    <w:p w:rsidR="002C1430" w:rsidRDefault="002C1430" w:rsidP="004D6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6805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348E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C58A7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E92A5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18BA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885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5A82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AA79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EE16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BA0930"/>
    <w:lvl w:ilvl="0">
      <w:start w:val="1"/>
      <w:numFmt w:val="bullet"/>
      <w:lvlText w:val=""/>
      <w:lvlJc w:val="left"/>
      <w:pPr>
        <w:tabs>
          <w:tab w:val="num" w:pos="360"/>
        </w:tabs>
        <w:ind w:left="360" w:hanging="360"/>
      </w:pPr>
      <w:rPr>
        <w:rFonts w:ascii="Symbol" w:hAnsi="Symbol" w:hint="default"/>
      </w:rPr>
    </w:lvl>
  </w:abstractNum>
  <w:abstractNum w:abstractNumId="10">
    <w:nsid w:val="00E61D9B"/>
    <w:multiLevelType w:val="hybridMultilevel"/>
    <w:tmpl w:val="150E1C12"/>
    <w:lvl w:ilvl="0" w:tplc="7D802C76">
      <w:start w:val="3"/>
      <w:numFmt w:val="bullet"/>
      <w:lvlText w:val=""/>
      <w:lvlJc w:val="left"/>
      <w:pPr>
        <w:tabs>
          <w:tab w:val="num" w:pos="720"/>
        </w:tabs>
        <w:ind w:left="72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B7D6E85"/>
    <w:multiLevelType w:val="hybridMultilevel"/>
    <w:tmpl w:val="85B4C8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130B3880"/>
    <w:multiLevelType w:val="multilevel"/>
    <w:tmpl w:val="E0DA9E6C"/>
    <w:lvl w:ilvl="0">
      <w:start w:val="1"/>
      <w:numFmt w:val="decimal"/>
      <w:lvlText w:val="Art. %1."/>
      <w:lvlJc w:val="left"/>
      <w:pPr>
        <w:tabs>
          <w:tab w:val="num" w:pos="993"/>
        </w:tabs>
        <w:ind w:left="993" w:hanging="567"/>
      </w:pPr>
      <w:rPr>
        <w:rFonts w:ascii="Tahoma" w:hAnsi="Tahoma" w:cs="Times New Roman" w:hint="default"/>
        <w:b/>
        <w:bCs/>
        <w:i w:val="0"/>
        <w:iCs w:val="0"/>
        <w:caps/>
        <w:smallCaps w:val="0"/>
        <w:strike w:val="0"/>
        <w:dstrike w:val="0"/>
        <w:color w:val="auto"/>
        <w:spacing w:val="0"/>
        <w:w w:val="100"/>
        <w:kern w:val="32"/>
        <w:position w:val="0"/>
        <w:sz w:val="22"/>
        <w:u w:val="none"/>
        <w:effect w:val="none"/>
      </w:rPr>
    </w:lvl>
    <w:lvl w:ilvl="1">
      <w:start w:val="1"/>
      <w:numFmt w:val="decimal"/>
      <w:isLgl/>
      <w:lvlText w:val="%1.%2"/>
      <w:lvlJc w:val="left"/>
      <w:pPr>
        <w:tabs>
          <w:tab w:val="num" w:pos="3816"/>
        </w:tabs>
        <w:ind w:left="381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u w:val="none"/>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16950D1D"/>
    <w:multiLevelType w:val="hybridMultilevel"/>
    <w:tmpl w:val="7D9C3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D42D6C"/>
    <w:multiLevelType w:val="hybridMultilevel"/>
    <w:tmpl w:val="57B07E9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21C07878"/>
    <w:multiLevelType w:val="hybridMultilevel"/>
    <w:tmpl w:val="ECA6207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6042D47"/>
    <w:multiLevelType w:val="multilevel"/>
    <w:tmpl w:val="FA9A7DC4"/>
    <w:lvl w:ilvl="0">
      <w:start w:val="6"/>
      <w:numFmt w:val="upperRoman"/>
      <w:lvlText w:val="SEZIONE %1"/>
      <w:lvlJc w:val="left"/>
      <w:pPr>
        <w:ind w:left="360" w:hanging="360"/>
      </w:pPr>
      <w:rPr>
        <w:rFonts w:cs="Times New Roman" w:hint="default"/>
      </w:rPr>
    </w:lvl>
    <w:lvl w:ilvl="1">
      <w:start w:val="4"/>
      <w:numFmt w:val="decimal"/>
      <w:lvlText w:val="%1.%2)"/>
      <w:lvlJc w:val="left"/>
      <w:pPr>
        <w:ind w:left="831" w:hanging="831"/>
      </w:pPr>
      <w:rPr>
        <w:rFonts w:cs="Times New Roman" w:hint="default"/>
      </w:rPr>
    </w:lvl>
    <w:lvl w:ilvl="2">
      <w:start w:val="1"/>
      <w:numFmt w:val="decimal"/>
      <w:lvlText w:val="%1.%2.%3"/>
      <w:lvlJc w:val="left"/>
      <w:pPr>
        <w:tabs>
          <w:tab w:val="num" w:pos="1077"/>
        </w:tabs>
        <w:ind w:left="833" w:hanging="833"/>
      </w:pPr>
      <w:rPr>
        <w:rFonts w:cs="Times New Roman" w:hint="default"/>
        <w:b/>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7">
    <w:nsid w:val="276C1DFB"/>
    <w:multiLevelType w:val="hybridMultilevel"/>
    <w:tmpl w:val="BE4C11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0F4499B"/>
    <w:multiLevelType w:val="hybridMultilevel"/>
    <w:tmpl w:val="F1865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7F58C7"/>
    <w:multiLevelType w:val="hybridMultilevel"/>
    <w:tmpl w:val="67C67A16"/>
    <w:lvl w:ilvl="0" w:tplc="80142596">
      <w:numFmt w:val="bullet"/>
      <w:lvlText w:val="-"/>
      <w:lvlJc w:val="left"/>
      <w:pPr>
        <w:ind w:left="1068" w:hanging="360"/>
      </w:pPr>
      <w:rPr>
        <w:rFonts w:ascii="Calibri" w:eastAsia="Times New Roman"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nsid w:val="43B547B9"/>
    <w:multiLevelType w:val="hybridMultilevel"/>
    <w:tmpl w:val="73108A9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4AF41A6"/>
    <w:multiLevelType w:val="multilevel"/>
    <w:tmpl w:val="F78E962A"/>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907" w:hanging="567"/>
      </w:pPr>
      <w:rPr>
        <w:rFonts w:cs="Times New Roman" w:hint="default"/>
        <w:b w:val="0"/>
        <w:i w:val="0"/>
        <w:sz w:val="22"/>
        <w:szCs w:val="22"/>
      </w:rPr>
    </w:lvl>
    <w:lvl w:ilvl="2">
      <w:start w:val="1"/>
      <w:numFmt w:val="decimal"/>
      <w:lvlText w:val="%1.%2.%3"/>
      <w:lvlJc w:val="left"/>
      <w:pPr>
        <w:tabs>
          <w:tab w:val="num" w:pos="1077"/>
        </w:tabs>
        <w:ind w:left="1985" w:hanging="1134"/>
      </w:pPr>
      <w:rPr>
        <w:rFonts w:cs="Times New Roman" w:hint="default"/>
        <w:b w:val="0"/>
        <w:i w:val="0"/>
        <w:caps w:val="0"/>
        <w:strike w:val="0"/>
        <w:dstrike w:val="0"/>
        <w:vanish w:val="0"/>
        <w:sz w:val="20"/>
        <w:szCs w:val="20"/>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4AFE2BB1"/>
    <w:multiLevelType w:val="hybridMultilevel"/>
    <w:tmpl w:val="CD1650F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FA11394"/>
    <w:multiLevelType w:val="multilevel"/>
    <w:tmpl w:val="9A6C9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FBB78BE"/>
    <w:multiLevelType w:val="multilevel"/>
    <w:tmpl w:val="51802860"/>
    <w:lvl w:ilvl="0">
      <w:start w:val="1"/>
      <w:numFmt w:val="upperRoman"/>
      <w:lvlText w:val="SEZIONE %1"/>
      <w:lvlJc w:val="left"/>
      <w:pPr>
        <w:ind w:left="360" w:hanging="360"/>
      </w:pPr>
      <w:rPr>
        <w:rFonts w:cs="Times New Roman" w:hint="default"/>
      </w:rPr>
    </w:lvl>
    <w:lvl w:ilvl="1">
      <w:start w:val="1"/>
      <w:numFmt w:val="decimal"/>
      <w:lvlText w:val="%1.%2)"/>
      <w:lvlJc w:val="left"/>
      <w:pPr>
        <w:ind w:left="831" w:hanging="831"/>
      </w:pPr>
      <w:rPr>
        <w:rFonts w:cs="Times New Roman" w:hint="default"/>
        <w:b/>
      </w:rPr>
    </w:lvl>
    <w:lvl w:ilvl="2">
      <w:start w:val="1"/>
      <w:numFmt w:val="decimal"/>
      <w:lvlText w:val="%1.%2.%3"/>
      <w:lvlJc w:val="left"/>
      <w:pPr>
        <w:tabs>
          <w:tab w:val="num" w:pos="1077"/>
        </w:tabs>
        <w:ind w:left="833" w:hanging="833"/>
      </w:pPr>
      <w:rPr>
        <w:rFonts w:cs="Times New Roman" w:hint="default"/>
        <w:b/>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nsid w:val="50B74C45"/>
    <w:multiLevelType w:val="hybridMultilevel"/>
    <w:tmpl w:val="66F4FC9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514F0223"/>
    <w:multiLevelType w:val="hybridMultilevel"/>
    <w:tmpl w:val="624C76C8"/>
    <w:lvl w:ilvl="0" w:tplc="04100001">
      <w:start w:val="1"/>
      <w:numFmt w:val="bullet"/>
      <w:lvlText w:val=""/>
      <w:lvlJc w:val="left"/>
      <w:pPr>
        <w:ind w:left="836" w:hanging="360"/>
      </w:pPr>
      <w:rPr>
        <w:rFonts w:ascii="Symbol" w:hAnsi="Symbol" w:hint="default"/>
      </w:rPr>
    </w:lvl>
    <w:lvl w:ilvl="1" w:tplc="04100003" w:tentative="1">
      <w:start w:val="1"/>
      <w:numFmt w:val="bullet"/>
      <w:lvlText w:val="o"/>
      <w:lvlJc w:val="left"/>
      <w:pPr>
        <w:ind w:left="1556" w:hanging="360"/>
      </w:pPr>
      <w:rPr>
        <w:rFonts w:ascii="Courier New" w:hAnsi="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27">
    <w:nsid w:val="5173796B"/>
    <w:multiLevelType w:val="hybridMultilevel"/>
    <w:tmpl w:val="C8D41612"/>
    <w:lvl w:ilvl="0" w:tplc="8ADC7E18">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8">
    <w:nsid w:val="62EB2A42"/>
    <w:multiLevelType w:val="hybridMultilevel"/>
    <w:tmpl w:val="CD1650F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9"/>
  </w:num>
  <w:num w:numId="2">
    <w:abstractNumId w:val="27"/>
  </w:num>
  <w:num w:numId="3">
    <w:abstractNumId w:val="11"/>
  </w:num>
  <w:num w:numId="4">
    <w:abstractNumId w:val="14"/>
  </w:num>
  <w:num w:numId="5">
    <w:abstractNumId w:val="24"/>
  </w:num>
  <w:num w:numId="6">
    <w:abstractNumId w:val="16"/>
  </w:num>
  <w:num w:numId="7">
    <w:abstractNumId w:val="20"/>
  </w:num>
  <w:num w:numId="8">
    <w:abstractNumId w:val="23"/>
  </w:num>
  <w:num w:numId="9">
    <w:abstractNumId w:val="12"/>
  </w:num>
  <w:num w:numId="10">
    <w:abstractNumId w:val="10"/>
  </w:num>
  <w:num w:numId="11">
    <w:abstractNumId w:val="21"/>
  </w:num>
  <w:num w:numId="12">
    <w:abstractNumId w:val="18"/>
  </w:num>
  <w:num w:numId="13">
    <w:abstractNumId w:val="15"/>
  </w:num>
  <w:num w:numId="14">
    <w:abstractNumId w:val="22"/>
  </w:num>
  <w:num w:numId="15">
    <w:abstractNumId w:val="13"/>
  </w:num>
  <w:num w:numId="16">
    <w:abstractNumId w:val="17"/>
  </w:num>
  <w:num w:numId="17">
    <w:abstractNumId w:val="25"/>
  </w:num>
  <w:num w:numId="18">
    <w:abstractNumId w:val="28"/>
  </w:num>
  <w:num w:numId="19">
    <w:abstractNumId w:val="26"/>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EBB"/>
    <w:rsid w:val="00000F8B"/>
    <w:rsid w:val="00010C36"/>
    <w:rsid w:val="00020629"/>
    <w:rsid w:val="00026920"/>
    <w:rsid w:val="00036C1F"/>
    <w:rsid w:val="00041F20"/>
    <w:rsid w:val="00044A7C"/>
    <w:rsid w:val="00053B26"/>
    <w:rsid w:val="00067DEE"/>
    <w:rsid w:val="0009792B"/>
    <w:rsid w:val="000B3463"/>
    <w:rsid w:val="000B645F"/>
    <w:rsid w:val="000C4218"/>
    <w:rsid w:val="000D26C6"/>
    <w:rsid w:val="001020FC"/>
    <w:rsid w:val="00112CCD"/>
    <w:rsid w:val="00114B00"/>
    <w:rsid w:val="00123DDD"/>
    <w:rsid w:val="00125575"/>
    <w:rsid w:val="00137757"/>
    <w:rsid w:val="00154039"/>
    <w:rsid w:val="00154422"/>
    <w:rsid w:val="001805AE"/>
    <w:rsid w:val="001D00FF"/>
    <w:rsid w:val="001D61E9"/>
    <w:rsid w:val="001E6EB9"/>
    <w:rsid w:val="001F7C2B"/>
    <w:rsid w:val="002106F5"/>
    <w:rsid w:val="00212C10"/>
    <w:rsid w:val="00213239"/>
    <w:rsid w:val="00213F18"/>
    <w:rsid w:val="00221802"/>
    <w:rsid w:val="002303B7"/>
    <w:rsid w:val="00233299"/>
    <w:rsid w:val="0027470B"/>
    <w:rsid w:val="0029107C"/>
    <w:rsid w:val="002962AF"/>
    <w:rsid w:val="002A2F13"/>
    <w:rsid w:val="002A6EAE"/>
    <w:rsid w:val="002B1AC8"/>
    <w:rsid w:val="002C1430"/>
    <w:rsid w:val="002D167A"/>
    <w:rsid w:val="002D40AA"/>
    <w:rsid w:val="002D492E"/>
    <w:rsid w:val="002F072C"/>
    <w:rsid w:val="00302F68"/>
    <w:rsid w:val="00315398"/>
    <w:rsid w:val="00322639"/>
    <w:rsid w:val="003302F5"/>
    <w:rsid w:val="00342AF5"/>
    <w:rsid w:val="003705A0"/>
    <w:rsid w:val="0039746E"/>
    <w:rsid w:val="003C0532"/>
    <w:rsid w:val="003C5442"/>
    <w:rsid w:val="003E1C60"/>
    <w:rsid w:val="003F1801"/>
    <w:rsid w:val="0041067E"/>
    <w:rsid w:val="004128B5"/>
    <w:rsid w:val="00425D12"/>
    <w:rsid w:val="00431080"/>
    <w:rsid w:val="004568EC"/>
    <w:rsid w:val="0049235B"/>
    <w:rsid w:val="004A05D5"/>
    <w:rsid w:val="004D6EBB"/>
    <w:rsid w:val="00507C14"/>
    <w:rsid w:val="00577C16"/>
    <w:rsid w:val="00581382"/>
    <w:rsid w:val="005B2BF4"/>
    <w:rsid w:val="005B30DF"/>
    <w:rsid w:val="005C2BD4"/>
    <w:rsid w:val="006079EC"/>
    <w:rsid w:val="00630016"/>
    <w:rsid w:val="0064476F"/>
    <w:rsid w:val="00664933"/>
    <w:rsid w:val="00666255"/>
    <w:rsid w:val="006A6173"/>
    <w:rsid w:val="006B7FB4"/>
    <w:rsid w:val="006C17A4"/>
    <w:rsid w:val="006D1A31"/>
    <w:rsid w:val="006D5C9B"/>
    <w:rsid w:val="006E3C96"/>
    <w:rsid w:val="006F286E"/>
    <w:rsid w:val="006F5FD8"/>
    <w:rsid w:val="006F6ABC"/>
    <w:rsid w:val="0070097B"/>
    <w:rsid w:val="00744F28"/>
    <w:rsid w:val="007561D2"/>
    <w:rsid w:val="00764848"/>
    <w:rsid w:val="0078242B"/>
    <w:rsid w:val="00791DA9"/>
    <w:rsid w:val="00793F80"/>
    <w:rsid w:val="007B178E"/>
    <w:rsid w:val="007B4C74"/>
    <w:rsid w:val="007B75D3"/>
    <w:rsid w:val="007D139C"/>
    <w:rsid w:val="007D7AD0"/>
    <w:rsid w:val="007E2719"/>
    <w:rsid w:val="007F2ED9"/>
    <w:rsid w:val="00803B6B"/>
    <w:rsid w:val="00804381"/>
    <w:rsid w:val="0080509B"/>
    <w:rsid w:val="00817CD5"/>
    <w:rsid w:val="00854179"/>
    <w:rsid w:val="00861792"/>
    <w:rsid w:val="00866121"/>
    <w:rsid w:val="008B3102"/>
    <w:rsid w:val="008B6534"/>
    <w:rsid w:val="008C3132"/>
    <w:rsid w:val="008C51FC"/>
    <w:rsid w:val="008D26CE"/>
    <w:rsid w:val="008F2FAE"/>
    <w:rsid w:val="00913765"/>
    <w:rsid w:val="00922E54"/>
    <w:rsid w:val="00931F5E"/>
    <w:rsid w:val="00936CA3"/>
    <w:rsid w:val="00957A50"/>
    <w:rsid w:val="00957E90"/>
    <w:rsid w:val="009605E8"/>
    <w:rsid w:val="00981A07"/>
    <w:rsid w:val="009A2079"/>
    <w:rsid w:val="009A4D33"/>
    <w:rsid w:val="009C04BF"/>
    <w:rsid w:val="009D2CC8"/>
    <w:rsid w:val="009F021B"/>
    <w:rsid w:val="00A13E95"/>
    <w:rsid w:val="00A1723B"/>
    <w:rsid w:val="00A20C1B"/>
    <w:rsid w:val="00A26402"/>
    <w:rsid w:val="00A67C13"/>
    <w:rsid w:val="00A740C1"/>
    <w:rsid w:val="00A976BB"/>
    <w:rsid w:val="00AC1D93"/>
    <w:rsid w:val="00AC676C"/>
    <w:rsid w:val="00AE7556"/>
    <w:rsid w:val="00B07F9B"/>
    <w:rsid w:val="00B2620D"/>
    <w:rsid w:val="00B52EE5"/>
    <w:rsid w:val="00B5331C"/>
    <w:rsid w:val="00B6033A"/>
    <w:rsid w:val="00B66D1E"/>
    <w:rsid w:val="00B93FA4"/>
    <w:rsid w:val="00B95099"/>
    <w:rsid w:val="00B964B2"/>
    <w:rsid w:val="00BA0953"/>
    <w:rsid w:val="00BA6408"/>
    <w:rsid w:val="00BB00A5"/>
    <w:rsid w:val="00BB5836"/>
    <w:rsid w:val="00BC037C"/>
    <w:rsid w:val="00BD1FE6"/>
    <w:rsid w:val="00BD632B"/>
    <w:rsid w:val="00C13735"/>
    <w:rsid w:val="00C16699"/>
    <w:rsid w:val="00C20B09"/>
    <w:rsid w:val="00C21BF0"/>
    <w:rsid w:val="00C30432"/>
    <w:rsid w:val="00C30877"/>
    <w:rsid w:val="00C3716F"/>
    <w:rsid w:val="00C82E31"/>
    <w:rsid w:val="00C916B3"/>
    <w:rsid w:val="00CA0938"/>
    <w:rsid w:val="00CC0082"/>
    <w:rsid w:val="00CD6F56"/>
    <w:rsid w:val="00D00597"/>
    <w:rsid w:val="00D316F3"/>
    <w:rsid w:val="00D329F5"/>
    <w:rsid w:val="00D36419"/>
    <w:rsid w:val="00D45C74"/>
    <w:rsid w:val="00D57F6E"/>
    <w:rsid w:val="00D84550"/>
    <w:rsid w:val="00D87A3E"/>
    <w:rsid w:val="00DA5DD9"/>
    <w:rsid w:val="00DC4719"/>
    <w:rsid w:val="00DC7FB8"/>
    <w:rsid w:val="00DE04D4"/>
    <w:rsid w:val="00DE31DB"/>
    <w:rsid w:val="00DE491C"/>
    <w:rsid w:val="00DF63B5"/>
    <w:rsid w:val="00E00A9A"/>
    <w:rsid w:val="00E05760"/>
    <w:rsid w:val="00E05C6D"/>
    <w:rsid w:val="00E172AD"/>
    <w:rsid w:val="00E17876"/>
    <w:rsid w:val="00E26D68"/>
    <w:rsid w:val="00E33014"/>
    <w:rsid w:val="00E51D1C"/>
    <w:rsid w:val="00E70C7E"/>
    <w:rsid w:val="00E806A3"/>
    <w:rsid w:val="00E80FEC"/>
    <w:rsid w:val="00EA5D5F"/>
    <w:rsid w:val="00EA72DE"/>
    <w:rsid w:val="00EB2393"/>
    <w:rsid w:val="00ED1976"/>
    <w:rsid w:val="00EE0D26"/>
    <w:rsid w:val="00EE24C7"/>
    <w:rsid w:val="00EF51A4"/>
    <w:rsid w:val="00F0776A"/>
    <w:rsid w:val="00F14E1A"/>
    <w:rsid w:val="00F51009"/>
    <w:rsid w:val="00F70700"/>
    <w:rsid w:val="00F8088D"/>
    <w:rsid w:val="00F9464D"/>
    <w:rsid w:val="00FB5ED0"/>
    <w:rsid w:val="00FC029F"/>
    <w:rsid w:val="00FC042C"/>
    <w:rsid w:val="00FE011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76"/>
    <w:pPr>
      <w:spacing w:after="200" w:line="276" w:lineRule="auto"/>
    </w:pPr>
    <w:rPr>
      <w:lang w:eastAsia="en-US"/>
    </w:rPr>
  </w:style>
  <w:style w:type="paragraph" w:styleId="Heading1">
    <w:name w:val="heading 1"/>
    <w:basedOn w:val="Normal"/>
    <w:next w:val="Normal"/>
    <w:link w:val="Heading1Char"/>
    <w:uiPriority w:val="99"/>
    <w:qFormat/>
    <w:rsid w:val="00114B00"/>
    <w:pPr>
      <w:keepNext/>
      <w:keepLines/>
      <w:spacing w:before="480" w:after="0"/>
      <w:outlineLvl w:val="0"/>
    </w:pPr>
    <w:rPr>
      <w:rFonts w:ascii="Cambria" w:eastAsia="Times New Roman" w:hAnsi="Cambria"/>
      <w:b/>
      <w:bCs/>
      <w:color w:val="365F91"/>
      <w:sz w:val="28"/>
      <w:szCs w:val="28"/>
    </w:rPr>
  </w:style>
  <w:style w:type="paragraph" w:styleId="Heading5">
    <w:name w:val="heading 5"/>
    <w:basedOn w:val="Normal"/>
    <w:next w:val="Normal"/>
    <w:link w:val="Heading5Char"/>
    <w:uiPriority w:val="99"/>
    <w:qFormat/>
    <w:rsid w:val="007E2719"/>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4B00"/>
    <w:rPr>
      <w:rFonts w:ascii="Cambria" w:hAnsi="Cambria" w:cs="Times New Roman"/>
      <w:b/>
      <w:bCs/>
      <w:color w:val="365F91"/>
      <w:sz w:val="28"/>
      <w:szCs w:val="28"/>
      <w:lang w:eastAsia="en-US"/>
    </w:rPr>
  </w:style>
  <w:style w:type="character" w:customStyle="1" w:styleId="Heading5Char">
    <w:name w:val="Heading 5 Char"/>
    <w:basedOn w:val="DefaultParagraphFont"/>
    <w:link w:val="Heading5"/>
    <w:uiPriority w:val="99"/>
    <w:semiHidden/>
    <w:locked/>
    <w:rsid w:val="007E2719"/>
    <w:rPr>
      <w:rFonts w:ascii="Cambria" w:hAnsi="Cambria" w:cs="Times New Roman"/>
      <w:color w:val="243F60"/>
      <w:sz w:val="22"/>
      <w:szCs w:val="22"/>
      <w:lang w:eastAsia="en-US"/>
    </w:rPr>
  </w:style>
  <w:style w:type="paragraph" w:styleId="Header">
    <w:name w:val="header"/>
    <w:basedOn w:val="Normal"/>
    <w:link w:val="HeaderChar"/>
    <w:uiPriority w:val="99"/>
    <w:rsid w:val="004D6EB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4D6EBB"/>
    <w:rPr>
      <w:rFonts w:cs="Times New Roman"/>
    </w:rPr>
  </w:style>
  <w:style w:type="paragraph" w:styleId="Footer">
    <w:name w:val="footer"/>
    <w:basedOn w:val="Normal"/>
    <w:link w:val="FooterChar"/>
    <w:uiPriority w:val="99"/>
    <w:rsid w:val="004D6EB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D6EBB"/>
    <w:rPr>
      <w:rFonts w:cs="Times New Roman"/>
    </w:rPr>
  </w:style>
  <w:style w:type="paragraph" w:customStyle="1" w:styleId="Standard">
    <w:name w:val="Standard"/>
    <w:uiPriority w:val="99"/>
    <w:rsid w:val="004D6EB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rsid w:val="007F2ED9"/>
    <w:rPr>
      <w:rFonts w:cs="Times New Roman"/>
      <w:color w:val="0000FF"/>
      <w:u w:val="single"/>
    </w:rPr>
  </w:style>
  <w:style w:type="paragraph" w:styleId="BodyText2">
    <w:name w:val="Body Text 2"/>
    <w:basedOn w:val="Normal"/>
    <w:link w:val="BodyText2Char"/>
    <w:uiPriority w:val="99"/>
    <w:rsid w:val="007F2ED9"/>
    <w:pPr>
      <w:tabs>
        <w:tab w:val="left" w:leader="dot" w:pos="10206"/>
      </w:tabs>
      <w:spacing w:before="120" w:after="0" w:line="240" w:lineRule="auto"/>
    </w:pPr>
    <w:rPr>
      <w:rFonts w:ascii="HelveticaBQ-Light" w:hAnsi="HelveticaBQ-Light"/>
      <w:sz w:val="16"/>
      <w:szCs w:val="20"/>
      <w:lang w:eastAsia="it-IT"/>
    </w:rPr>
  </w:style>
  <w:style w:type="character" w:customStyle="1" w:styleId="BodyText2Char">
    <w:name w:val="Body Text 2 Char"/>
    <w:basedOn w:val="DefaultParagraphFont"/>
    <w:link w:val="BodyText2"/>
    <w:uiPriority w:val="99"/>
    <w:locked/>
    <w:rsid w:val="007F2ED9"/>
    <w:rPr>
      <w:rFonts w:ascii="HelveticaBQ-Light" w:hAnsi="HelveticaBQ-Light" w:cs="Times New Roman"/>
      <w:sz w:val="16"/>
    </w:rPr>
  </w:style>
  <w:style w:type="paragraph" w:styleId="NormalWeb">
    <w:name w:val="Normal (Web)"/>
    <w:basedOn w:val="Normal"/>
    <w:uiPriority w:val="99"/>
    <w:semiHidden/>
    <w:rsid w:val="008D26CE"/>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7E2719"/>
    <w:pPr>
      <w:ind w:left="720"/>
      <w:contextualSpacing/>
    </w:pPr>
  </w:style>
  <w:style w:type="paragraph" w:customStyle="1" w:styleId="Body">
    <w:name w:val="Body"/>
    <w:uiPriority w:val="99"/>
    <w:semiHidden/>
    <w:rsid w:val="007E2719"/>
    <w:pPr>
      <w:suppressAutoHyphens/>
      <w:spacing w:after="180" w:line="312" w:lineRule="auto"/>
    </w:pPr>
    <w:rPr>
      <w:rFonts w:ascii="Trebuchet MS" w:hAnsi="Trebuchet MS"/>
      <w:color w:val="000000"/>
      <w:sz w:val="18"/>
      <w:szCs w:val="20"/>
      <w:u w:color="000000"/>
      <w:lang w:val="en-US" w:eastAsia="en-US"/>
    </w:rPr>
  </w:style>
  <w:style w:type="table" w:styleId="TableGrid">
    <w:name w:val="Table Grid"/>
    <w:basedOn w:val="TableNormal"/>
    <w:uiPriority w:val="99"/>
    <w:rsid w:val="007E27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7E2719"/>
    <w:pPr>
      <w:spacing w:after="120"/>
    </w:pPr>
  </w:style>
  <w:style w:type="character" w:customStyle="1" w:styleId="BodyTextChar">
    <w:name w:val="Body Text Char"/>
    <w:basedOn w:val="DefaultParagraphFont"/>
    <w:link w:val="BodyText"/>
    <w:uiPriority w:val="99"/>
    <w:semiHidden/>
    <w:locked/>
    <w:rsid w:val="007E2719"/>
    <w:rPr>
      <w:rFonts w:cs="Times New Roman"/>
      <w:sz w:val="22"/>
      <w:szCs w:val="22"/>
      <w:lang w:eastAsia="en-US"/>
    </w:rPr>
  </w:style>
  <w:style w:type="paragraph" w:styleId="BalloonText">
    <w:name w:val="Balloon Text"/>
    <w:basedOn w:val="Normal"/>
    <w:link w:val="BalloonTextChar"/>
    <w:uiPriority w:val="99"/>
    <w:semiHidden/>
    <w:rsid w:val="0015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54039"/>
    <w:rPr>
      <w:rFonts w:ascii="Tahoma" w:hAnsi="Tahoma" w:cs="Tahoma"/>
      <w:sz w:val="16"/>
      <w:szCs w:val="16"/>
      <w:lang w:eastAsia="en-US"/>
    </w:rPr>
  </w:style>
  <w:style w:type="paragraph" w:customStyle="1" w:styleId="Default">
    <w:name w:val="Default"/>
    <w:uiPriority w:val="99"/>
    <w:rsid w:val="00154039"/>
    <w:pPr>
      <w:autoSpaceDE w:val="0"/>
      <w:autoSpaceDN w:val="0"/>
      <w:adjustRightInd w:val="0"/>
    </w:pPr>
    <w:rPr>
      <w:rFonts w:ascii="Verdana" w:hAnsi="Verdana" w:cs="Verdana"/>
      <w:color w:val="000000"/>
      <w:sz w:val="24"/>
      <w:szCs w:val="24"/>
      <w:lang w:eastAsia="en-US"/>
    </w:rPr>
  </w:style>
  <w:style w:type="paragraph" w:customStyle="1" w:styleId="Normale1">
    <w:name w:val="Normale1"/>
    <w:uiPriority w:val="99"/>
    <w:rsid w:val="00154039"/>
    <w:pPr>
      <w:spacing w:line="276" w:lineRule="auto"/>
    </w:pPr>
    <w:rPr>
      <w:rFonts w:ascii="Arial" w:hAnsi="Arial" w:cs="Arial"/>
      <w:color w:val="000000"/>
    </w:rPr>
  </w:style>
  <w:style w:type="character" w:styleId="Strong">
    <w:name w:val="Strong"/>
    <w:basedOn w:val="DefaultParagraphFont"/>
    <w:uiPriority w:val="99"/>
    <w:qFormat/>
    <w:rsid w:val="00E33014"/>
    <w:rPr>
      <w:rFonts w:cs="Times New Roman"/>
      <w:b/>
      <w:bCs/>
    </w:rPr>
  </w:style>
  <w:style w:type="paragraph" w:styleId="FootnoteText">
    <w:name w:val="footnote text"/>
    <w:basedOn w:val="Normal"/>
    <w:link w:val="FootnoteTextChar"/>
    <w:uiPriority w:val="99"/>
    <w:semiHidden/>
    <w:rsid w:val="00114B00"/>
    <w:pPr>
      <w:spacing w:after="120" w:line="360" w:lineRule="atLeast"/>
      <w:jc w:val="both"/>
    </w:pPr>
    <w:rPr>
      <w:rFonts w:ascii="Tahoma" w:eastAsia="Times New Roman" w:hAnsi="Tahoma"/>
      <w:sz w:val="20"/>
      <w:szCs w:val="20"/>
      <w:lang w:eastAsia="it-IT"/>
    </w:rPr>
  </w:style>
  <w:style w:type="character" w:customStyle="1" w:styleId="FootnoteTextChar">
    <w:name w:val="Footnote Text Char"/>
    <w:basedOn w:val="DefaultParagraphFont"/>
    <w:link w:val="FootnoteText"/>
    <w:uiPriority w:val="99"/>
    <w:semiHidden/>
    <w:locked/>
    <w:rsid w:val="00114B00"/>
    <w:rPr>
      <w:rFonts w:ascii="Tahoma" w:hAnsi="Tahoma" w:cs="Times New Roman"/>
    </w:rPr>
  </w:style>
  <w:style w:type="paragraph" w:styleId="Title">
    <w:name w:val="Title"/>
    <w:basedOn w:val="Normal"/>
    <w:next w:val="Normal"/>
    <w:link w:val="TitleChar"/>
    <w:uiPriority w:val="99"/>
    <w:qFormat/>
    <w:rsid w:val="00114B00"/>
    <w:pPr>
      <w:spacing w:before="240" w:after="240" w:line="360" w:lineRule="atLeast"/>
      <w:jc w:val="center"/>
    </w:pPr>
    <w:rPr>
      <w:rFonts w:ascii="Tahoma" w:eastAsia="Times New Roman" w:hAnsi="Tahoma" w:cs="Arial"/>
      <w:b/>
      <w:bCs/>
      <w:kern w:val="28"/>
      <w:sz w:val="24"/>
      <w:szCs w:val="32"/>
      <w:u w:val="single"/>
      <w:lang w:eastAsia="it-IT"/>
    </w:rPr>
  </w:style>
  <w:style w:type="character" w:customStyle="1" w:styleId="TitleChar">
    <w:name w:val="Title Char"/>
    <w:basedOn w:val="DefaultParagraphFont"/>
    <w:link w:val="Title"/>
    <w:uiPriority w:val="99"/>
    <w:locked/>
    <w:rsid w:val="00114B00"/>
    <w:rPr>
      <w:rFonts w:ascii="Tahoma" w:hAnsi="Tahoma" w:cs="Arial"/>
      <w:b/>
      <w:bCs/>
      <w:kern w:val="28"/>
      <w:sz w:val="32"/>
      <w:szCs w:val="32"/>
      <w:u w:val="single"/>
    </w:rPr>
  </w:style>
  <w:style w:type="paragraph" w:styleId="PlainText">
    <w:name w:val="Plain Text"/>
    <w:basedOn w:val="Normal"/>
    <w:link w:val="PlainTextChar"/>
    <w:uiPriority w:val="99"/>
    <w:rsid w:val="00114B00"/>
    <w:pPr>
      <w:widowControl w:val="0"/>
      <w:overflowPunct w:val="0"/>
      <w:autoSpaceDE w:val="0"/>
      <w:autoSpaceDN w:val="0"/>
      <w:adjustRightInd w:val="0"/>
      <w:spacing w:after="0" w:line="240" w:lineRule="auto"/>
      <w:textAlignment w:val="baseline"/>
    </w:pPr>
    <w:rPr>
      <w:rFonts w:ascii="Courier New" w:eastAsia="Times New Roman" w:hAnsi="Courier New"/>
      <w:color w:val="0000FF"/>
      <w:sz w:val="20"/>
      <w:szCs w:val="20"/>
      <w:lang w:eastAsia="it-IT"/>
    </w:rPr>
  </w:style>
  <w:style w:type="character" w:customStyle="1" w:styleId="PlainTextChar">
    <w:name w:val="Plain Text Char"/>
    <w:basedOn w:val="DefaultParagraphFont"/>
    <w:link w:val="PlainText"/>
    <w:uiPriority w:val="99"/>
    <w:locked/>
    <w:rsid w:val="00114B00"/>
    <w:rPr>
      <w:rFonts w:ascii="Courier New" w:hAnsi="Courier New" w:cs="Times New Roman"/>
      <w:color w:val="0000FF"/>
    </w:rPr>
  </w:style>
  <w:style w:type="paragraph" w:styleId="TOC1">
    <w:name w:val="toc 1"/>
    <w:basedOn w:val="Normal"/>
    <w:next w:val="Normal"/>
    <w:autoRedefine/>
    <w:uiPriority w:val="99"/>
    <w:rsid w:val="00114B00"/>
    <w:pPr>
      <w:spacing w:after="120" w:line="360" w:lineRule="atLeast"/>
      <w:jc w:val="both"/>
    </w:pPr>
    <w:rPr>
      <w:rFonts w:ascii="Tahoma" w:eastAsia="Times New Roman" w:hAnsi="Tahoma"/>
      <w:szCs w:val="24"/>
      <w:lang w:eastAsia="it-IT"/>
    </w:rPr>
  </w:style>
  <w:style w:type="character" w:styleId="FollowedHyperlink">
    <w:name w:val="FollowedHyperlink"/>
    <w:basedOn w:val="DefaultParagraphFont"/>
    <w:uiPriority w:val="99"/>
    <w:semiHidden/>
    <w:rsid w:val="00114B00"/>
    <w:rPr>
      <w:rFonts w:cs="Times New Roman"/>
      <w:color w:val="800080"/>
      <w:u w:val="single"/>
    </w:rPr>
  </w:style>
  <w:style w:type="paragraph" w:customStyle="1" w:styleId="INFRA">
    <w:name w:val="INFRA"/>
    <w:basedOn w:val="Normal"/>
    <w:uiPriority w:val="99"/>
    <w:rsid w:val="00A740C1"/>
    <w:pPr>
      <w:widowControl w:val="0"/>
      <w:autoSpaceDE w:val="0"/>
      <w:autoSpaceDN w:val="0"/>
      <w:adjustRightInd w:val="0"/>
      <w:spacing w:after="0" w:line="238" w:lineRule="atLeast"/>
      <w:ind w:firstLine="340"/>
      <w:jc w:val="both"/>
    </w:pPr>
    <w:rPr>
      <w:rFonts w:ascii="NewAsterLTStd" w:eastAsia="Times New Roman" w:hAnsi="NewAsterLTStd" w:cs="NewAsterLTStd"/>
      <w:color w:val="000000"/>
      <w:sz w:val="20"/>
      <w:szCs w:val="20"/>
      <w:u w:color="000000"/>
      <w:lang w:eastAsia="it-IT"/>
    </w:rPr>
  </w:style>
  <w:style w:type="character" w:customStyle="1" w:styleId="Menzionenonrisolta1">
    <w:name w:val="Menzione non risolta1"/>
    <w:basedOn w:val="DefaultParagraphFont"/>
    <w:uiPriority w:val="99"/>
    <w:semiHidden/>
    <w:rsid w:val="007D139C"/>
    <w:rPr>
      <w:rFonts w:cs="Times New Roman"/>
      <w:color w:val="605E5C"/>
      <w:shd w:val="clear" w:color="auto" w:fill="E1DFDD"/>
    </w:rPr>
  </w:style>
  <w:style w:type="paragraph" w:customStyle="1" w:styleId="prov-oggetto-western">
    <w:name w:val="prov-oggetto-western"/>
    <w:basedOn w:val="Normal"/>
    <w:uiPriority w:val="99"/>
    <w:rsid w:val="00221802"/>
    <w:pPr>
      <w:spacing w:before="100" w:beforeAutospacing="1" w:after="0" w:line="240" w:lineRule="auto"/>
    </w:pPr>
    <w:rPr>
      <w:rFonts w:ascii="Tahoma" w:eastAsia="Times New Roman" w:hAnsi="Tahoma" w:cs="Tahoma"/>
      <w:b/>
      <w:bCs/>
      <w:sz w:val="20"/>
      <w:szCs w:val="20"/>
      <w:lang w:eastAsia="it-IT"/>
    </w:rPr>
  </w:style>
  <w:style w:type="paragraph" w:customStyle="1" w:styleId="NormaleCalibriLight">
    <w:name w:val="Normale + Calibri Light"/>
    <w:aliases w:val="12 pt"/>
    <w:basedOn w:val="Normal"/>
    <w:uiPriority w:val="99"/>
    <w:rsid w:val="00C30432"/>
  </w:style>
</w:styles>
</file>

<file path=word/webSettings.xml><?xml version="1.0" encoding="utf-8"?>
<w:webSettings xmlns:r="http://schemas.openxmlformats.org/officeDocument/2006/relationships" xmlns:w="http://schemas.openxmlformats.org/wordprocessingml/2006/main">
  <w:divs>
    <w:div w:id="824198784">
      <w:marLeft w:val="0"/>
      <w:marRight w:val="0"/>
      <w:marTop w:val="0"/>
      <w:marBottom w:val="0"/>
      <w:divBdr>
        <w:top w:val="none" w:sz="0" w:space="0" w:color="auto"/>
        <w:left w:val="none" w:sz="0" w:space="0" w:color="auto"/>
        <w:bottom w:val="none" w:sz="0" w:space="0" w:color="auto"/>
        <w:right w:val="none" w:sz="0" w:space="0" w:color="auto"/>
      </w:divBdr>
    </w:div>
    <w:div w:id="824198785">
      <w:marLeft w:val="0"/>
      <w:marRight w:val="0"/>
      <w:marTop w:val="0"/>
      <w:marBottom w:val="0"/>
      <w:divBdr>
        <w:top w:val="none" w:sz="0" w:space="0" w:color="auto"/>
        <w:left w:val="none" w:sz="0" w:space="0" w:color="auto"/>
        <w:bottom w:val="none" w:sz="0" w:space="0" w:color="auto"/>
        <w:right w:val="none" w:sz="0" w:space="0" w:color="auto"/>
      </w:divBdr>
    </w:div>
    <w:div w:id="824198786">
      <w:marLeft w:val="0"/>
      <w:marRight w:val="0"/>
      <w:marTop w:val="0"/>
      <w:marBottom w:val="0"/>
      <w:divBdr>
        <w:top w:val="none" w:sz="0" w:space="0" w:color="auto"/>
        <w:left w:val="none" w:sz="0" w:space="0" w:color="auto"/>
        <w:bottom w:val="none" w:sz="0" w:space="0" w:color="auto"/>
        <w:right w:val="none" w:sz="0" w:space="0" w:color="auto"/>
      </w:divBdr>
    </w:div>
    <w:div w:id="824198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portoazzurro.li.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ocollo@comuneportoazzurro.li.it" TargetMode="External"/><Relationship Id="rId4" Type="http://schemas.openxmlformats.org/officeDocument/2006/relationships/webSettings" Target="webSettings.xml"/><Relationship Id="rId9" Type="http://schemas.openxmlformats.org/officeDocument/2006/relationships/hyperlink" Target="mailto:lavoripubblici2@comuneportoazzurro.l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929</TotalTime>
  <Pages>7</Pages>
  <Words>3027</Words>
  <Characters>17256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dc:creator>
  <cp:keywords/>
  <dc:description/>
  <cp:lastModifiedBy>Jessica Demelas</cp:lastModifiedBy>
  <cp:revision>14</cp:revision>
  <cp:lastPrinted>2023-08-07T11:51:00Z</cp:lastPrinted>
  <dcterms:created xsi:type="dcterms:W3CDTF">2022-03-08T17:40:00Z</dcterms:created>
  <dcterms:modified xsi:type="dcterms:W3CDTF">2023-09-07T20:15:00Z</dcterms:modified>
</cp:coreProperties>
</file>