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57C" w:rsidRDefault="00E3757C">
      <w:pPr>
        <w:rPr>
          <w:rFonts w:ascii="Book Antiqua" w:hAnsi="Book Antiqua"/>
          <w:sz w:val="22"/>
          <w:szCs w:val="22"/>
        </w:rPr>
      </w:pPr>
      <w:r>
        <w:rPr>
          <w:rFonts w:ascii="Book Antiqua" w:hAnsi="Book Antiqua"/>
          <w:sz w:val="22"/>
          <w:szCs w:val="22"/>
        </w:rPr>
        <w:t>Porto Azzurro lì, -- Settembre 2023</w:t>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t xml:space="preserve">         </w:t>
      </w:r>
      <w:r>
        <w:rPr>
          <w:rFonts w:ascii="Book Antiqua" w:hAnsi="Book Antiqua"/>
          <w:sz w:val="22"/>
          <w:szCs w:val="22"/>
        </w:rPr>
        <w:tab/>
        <w:t xml:space="preserve">      </w:t>
      </w:r>
      <w:r>
        <w:rPr>
          <w:rFonts w:ascii="Book Antiqua" w:hAnsi="Book Antiqua"/>
          <w:sz w:val="22"/>
          <w:szCs w:val="22"/>
        </w:rPr>
        <w:tab/>
      </w:r>
      <w:r>
        <w:rPr>
          <w:rFonts w:ascii="Book Antiqua" w:hAnsi="Book Antiqua"/>
          <w:sz w:val="22"/>
          <w:szCs w:val="22"/>
        </w:rPr>
        <w:tab/>
        <w:t xml:space="preserve"> Prot. n. _________</w:t>
      </w:r>
    </w:p>
    <w:p w:rsidR="00E3757C" w:rsidRDefault="00E3757C">
      <w:pPr>
        <w:rPr>
          <w:rFonts w:ascii="Book Antiqua" w:hAnsi="Book Antiqua"/>
          <w:sz w:val="22"/>
          <w:szCs w:val="22"/>
        </w:rPr>
      </w:pPr>
    </w:p>
    <w:p w:rsidR="00E3757C" w:rsidRDefault="00E3757C">
      <w:pPr>
        <w:rPr>
          <w:rFonts w:ascii="Book Antiqua" w:hAnsi="Book Antiqua"/>
          <w:sz w:val="22"/>
          <w:szCs w:val="22"/>
        </w:rPr>
      </w:pPr>
    </w:p>
    <w:p w:rsidR="00E3757C" w:rsidRDefault="00E3757C">
      <w:pPr>
        <w:jc w:val="right"/>
        <w:rPr>
          <w:rFonts w:ascii="Book Antiqua" w:hAnsi="Book Antiqua"/>
          <w:sz w:val="22"/>
          <w:szCs w:val="22"/>
        </w:rPr>
      </w:pPr>
      <w:r>
        <w:rPr>
          <w:rFonts w:ascii="Book Antiqua" w:hAnsi="Book Antiqua"/>
          <w:sz w:val="22"/>
          <w:szCs w:val="22"/>
        </w:rPr>
        <w:t xml:space="preserve">Spett.le </w:t>
      </w:r>
    </w:p>
    <w:p w:rsidR="00E3757C" w:rsidRDefault="00E3757C">
      <w:pPr>
        <w:jc w:val="right"/>
        <w:rPr>
          <w:rFonts w:ascii="Book Antiqua" w:hAnsi="Book Antiqua"/>
          <w:sz w:val="22"/>
          <w:szCs w:val="22"/>
        </w:rPr>
      </w:pPr>
    </w:p>
    <w:p w:rsidR="00E3757C" w:rsidRDefault="00E3757C">
      <w:pPr>
        <w:jc w:val="right"/>
        <w:rPr>
          <w:rFonts w:ascii="Book Antiqua" w:hAnsi="Book Antiqua"/>
          <w:b/>
        </w:rPr>
      </w:pPr>
      <w:r>
        <w:rPr>
          <w:rFonts w:ascii="Book Antiqua" w:hAnsi="Book Antiqua"/>
          <w:b/>
        </w:rPr>
        <w:t>Ditta “-----------------”</w:t>
      </w:r>
    </w:p>
    <w:p w:rsidR="00E3757C" w:rsidRDefault="00E3757C">
      <w:pPr>
        <w:jc w:val="right"/>
        <w:rPr>
          <w:rFonts w:ascii="Book Antiqua" w:hAnsi="Book Antiqua"/>
          <w:sz w:val="20"/>
        </w:rPr>
      </w:pPr>
    </w:p>
    <w:p w:rsidR="00E3757C" w:rsidRDefault="00E3757C">
      <w:pPr>
        <w:jc w:val="both"/>
        <w:rPr>
          <w:rFonts w:ascii="Book Antiqua" w:hAnsi="Book Antiqua"/>
          <w:sz w:val="22"/>
          <w:szCs w:val="22"/>
        </w:rPr>
      </w:pPr>
    </w:p>
    <w:p w:rsidR="00E3757C" w:rsidRDefault="00E3757C">
      <w:pPr>
        <w:pStyle w:val="Heading2"/>
        <w:jc w:val="both"/>
        <w:rPr>
          <w:rFonts w:ascii="Book Antiqua" w:hAnsi="Book Antiqua"/>
          <w:i w:val="0"/>
          <w:sz w:val="22"/>
          <w:szCs w:val="22"/>
        </w:rPr>
      </w:pPr>
      <w:r>
        <w:rPr>
          <w:rFonts w:ascii="Book Antiqua" w:hAnsi="Book Antiqua"/>
          <w:i w:val="0"/>
          <w:sz w:val="22"/>
          <w:szCs w:val="22"/>
        </w:rPr>
        <w:t>Oggetto:</w:t>
      </w:r>
      <w:r>
        <w:rPr>
          <w:rFonts w:ascii="Book Antiqua" w:hAnsi="Book Antiqua"/>
          <w:sz w:val="22"/>
          <w:szCs w:val="22"/>
        </w:rPr>
        <w:t xml:space="preserve"> </w:t>
      </w:r>
      <w:r>
        <w:rPr>
          <w:rFonts w:ascii="Book Antiqua" w:hAnsi="Book Antiqua"/>
          <w:bCs w:val="0"/>
          <w:i w:val="0"/>
          <w:sz w:val="22"/>
          <w:szCs w:val="22"/>
        </w:rPr>
        <w:t xml:space="preserve">PROCEDURA </w:t>
      </w:r>
      <w:r>
        <w:rPr>
          <w:rFonts w:ascii="Book Antiqua" w:hAnsi="Book Antiqua"/>
          <w:i w:val="0"/>
          <w:sz w:val="22"/>
          <w:szCs w:val="22"/>
        </w:rPr>
        <w:t>PER L’AFFIDAMENTO DEI SERVIZI PER L’ADEGUAMENTO E L’AGGIORNAMENTO DEL PIANO DI PROTEZIONE CIVILE CON IL PIANO DI EMERGENZA RELATIVO AL RISCHIO INCENDI BOSCHIVI AIB – CIG: Z993C26926</w:t>
      </w:r>
      <w:r>
        <w:rPr>
          <w:rFonts w:ascii="Book Antiqua" w:hAnsi="Book Antiqua" w:cs="Times New Roman"/>
          <w:bCs w:val="0"/>
          <w:i w:val="0"/>
          <w:sz w:val="22"/>
          <w:szCs w:val="22"/>
        </w:rPr>
        <w:t>;</w:t>
      </w:r>
    </w:p>
    <w:p w:rsidR="00E3757C" w:rsidRDefault="00E3757C">
      <w:pPr>
        <w:pStyle w:val="NoSpacing"/>
      </w:pPr>
    </w:p>
    <w:p w:rsidR="00E3757C" w:rsidRDefault="00E3757C">
      <w:pPr>
        <w:pStyle w:val="Heading2"/>
        <w:jc w:val="both"/>
        <w:rPr>
          <w:rFonts w:ascii="Book Antiqua" w:hAnsi="Book Antiqua"/>
          <w:i w:val="0"/>
          <w:sz w:val="22"/>
          <w:szCs w:val="22"/>
        </w:rPr>
      </w:pPr>
      <w:r>
        <w:rPr>
          <w:rFonts w:ascii="Book Antiqua" w:hAnsi="Book Antiqua"/>
          <w:i w:val="0"/>
          <w:sz w:val="22"/>
          <w:szCs w:val="22"/>
        </w:rPr>
        <w:t xml:space="preserve">Il Responsabile del Procedimento, </w:t>
      </w:r>
    </w:p>
    <w:p w:rsidR="00E3757C" w:rsidRDefault="00E3757C"/>
    <w:p w:rsidR="00E3757C" w:rsidRDefault="00E3757C">
      <w:pPr>
        <w:spacing w:before="11" w:after="11" w:line="161" w:lineRule="atLeast"/>
        <w:ind w:right="22"/>
        <w:jc w:val="both"/>
        <w:rPr>
          <w:rFonts w:ascii="Book Antiqua" w:hAnsi="Book Antiqua"/>
          <w:sz w:val="22"/>
          <w:szCs w:val="22"/>
        </w:rPr>
      </w:pPr>
      <w:r>
        <w:rPr>
          <w:rFonts w:ascii="Book Antiqua" w:hAnsi="Book Antiqua"/>
          <w:sz w:val="22"/>
          <w:szCs w:val="22"/>
        </w:rPr>
        <w:t>Vista la necessità di provvedere all’affidamento dei servizi per l’adeguamento e l’aggiornamento del Piano di Protezione Civile con il Piano di Emergenza relativo al Rischio Incendi Boschivi AIB;</w:t>
      </w:r>
    </w:p>
    <w:p w:rsidR="00E3757C" w:rsidRDefault="00E3757C">
      <w:pPr>
        <w:spacing w:before="11" w:after="11" w:line="161" w:lineRule="atLeast"/>
        <w:ind w:right="22"/>
        <w:jc w:val="both"/>
        <w:rPr>
          <w:rFonts w:ascii="Book Antiqua" w:hAnsi="Book Antiqua"/>
          <w:sz w:val="22"/>
          <w:szCs w:val="22"/>
        </w:rPr>
      </w:pPr>
    </w:p>
    <w:p w:rsidR="00E3757C" w:rsidRDefault="00E3757C">
      <w:pPr>
        <w:spacing w:before="11" w:after="11" w:line="161" w:lineRule="atLeast"/>
        <w:ind w:right="22"/>
        <w:jc w:val="both"/>
        <w:rPr>
          <w:rFonts w:ascii="Book Antiqua" w:hAnsi="Book Antiqua"/>
          <w:sz w:val="22"/>
          <w:szCs w:val="22"/>
        </w:rPr>
      </w:pPr>
      <w:r>
        <w:rPr>
          <w:rFonts w:ascii="Book Antiqua" w:hAnsi="Book Antiqua"/>
          <w:sz w:val="22"/>
          <w:szCs w:val="22"/>
        </w:rPr>
        <w:t>Richiamata la Determina a contrarre n. --- del ---.---.---, con la quale sono state definite le modalità di affidamento del servizio, da svolgersi tramite affidamento diretto sul portale telematico della Regione Toscana S.T.A.R.T, ai sensi dell’art. 50, comma 1, lett. b), del D.Lgs. n. 36/23 e nel contempo sono stati approvati gli atti di gara;</w:t>
      </w:r>
    </w:p>
    <w:p w:rsidR="00E3757C" w:rsidRDefault="00E3757C">
      <w:pPr>
        <w:jc w:val="both"/>
        <w:rPr>
          <w:rFonts w:ascii="Book Antiqua" w:hAnsi="Book Antiqua"/>
          <w:sz w:val="22"/>
          <w:szCs w:val="22"/>
        </w:rPr>
      </w:pPr>
    </w:p>
    <w:p w:rsidR="00E3757C" w:rsidRDefault="00E3757C">
      <w:pPr>
        <w:jc w:val="both"/>
        <w:rPr>
          <w:rFonts w:ascii="Book Antiqua" w:hAnsi="Book Antiqua"/>
          <w:sz w:val="22"/>
          <w:szCs w:val="22"/>
        </w:rPr>
      </w:pPr>
      <w:r>
        <w:rPr>
          <w:rFonts w:ascii="Book Antiqua" w:hAnsi="Book Antiqua"/>
          <w:sz w:val="22"/>
          <w:szCs w:val="22"/>
        </w:rPr>
        <w:t>Dovendo individuare l’operatore economico specializzato nel settore, con la presente si richiede la presentazione di un’offerta per i servizi per l’adeguamento e l’aggiornamento del Piano di Protezione Civile con il Piano di Emergenza relativo al Rischio Incendi Boschivi AIB, come da caratteristiche indicate nel punto 4. della presente Lettera di Invito.</w:t>
      </w:r>
    </w:p>
    <w:p w:rsidR="00E3757C" w:rsidRDefault="00E3757C">
      <w:pPr>
        <w:pStyle w:val="NoSpacing"/>
      </w:pPr>
    </w:p>
    <w:p w:rsidR="00E3757C" w:rsidRDefault="00E3757C">
      <w:pPr>
        <w:jc w:val="center"/>
        <w:rPr>
          <w:rFonts w:ascii="Book Antiqua" w:hAnsi="Book Antiqua"/>
          <w:sz w:val="28"/>
          <w:szCs w:val="28"/>
        </w:rPr>
      </w:pPr>
      <w:r>
        <w:rPr>
          <w:rFonts w:ascii="Book Antiqua" w:hAnsi="Book Antiqua"/>
          <w:sz w:val="28"/>
          <w:szCs w:val="28"/>
        </w:rPr>
        <w:t>*****</w:t>
      </w:r>
    </w:p>
    <w:p w:rsidR="00E3757C" w:rsidRDefault="00E3757C">
      <w:pPr>
        <w:jc w:val="both"/>
        <w:rPr>
          <w:rFonts w:ascii="Book Antiqua" w:hAnsi="Book Antiqua"/>
          <w:sz w:val="22"/>
          <w:szCs w:val="22"/>
        </w:rPr>
      </w:pPr>
      <w:r>
        <w:rPr>
          <w:rFonts w:ascii="Book Antiqua" w:hAnsi="Book Antiqua"/>
          <w:sz w:val="22"/>
          <w:szCs w:val="22"/>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rsidR="00E3757C" w:rsidRDefault="00E3757C">
      <w:pPr>
        <w:pStyle w:val="BodyText"/>
        <w:rPr>
          <w:rFonts w:ascii="Book Antiqua" w:hAnsi="Book Antiqua"/>
          <w:sz w:val="22"/>
          <w:szCs w:val="22"/>
          <w:highlight w:val="yellow"/>
        </w:rPr>
      </w:pPr>
    </w:p>
    <w:p w:rsidR="00E3757C" w:rsidRDefault="00E3757C">
      <w:pPr>
        <w:pStyle w:val="BodyText"/>
        <w:rPr>
          <w:rFonts w:ascii="Book Antiqua" w:hAnsi="Book Antiqua"/>
          <w:sz w:val="22"/>
          <w:szCs w:val="22"/>
        </w:rPr>
      </w:pPr>
      <w:r>
        <w:rPr>
          <w:rFonts w:ascii="Book Antiqua" w:hAnsi="Book Antiqua"/>
          <w:sz w:val="22"/>
          <w:szCs w:val="22"/>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Pr>
          <w:rFonts w:ascii="Book Antiqua" w:hAnsi="Book Antiqua"/>
          <w:color w:val="0000FF"/>
          <w:sz w:val="22"/>
          <w:szCs w:val="22"/>
        </w:rPr>
        <w:t>https://start.toscana.it</w:t>
      </w:r>
    </w:p>
    <w:p w:rsidR="00E3757C" w:rsidRDefault="00E3757C">
      <w:pPr>
        <w:pStyle w:val="BodyText"/>
        <w:rPr>
          <w:rFonts w:ascii="Book Antiqua" w:hAnsi="Book Antiqua"/>
          <w:sz w:val="22"/>
          <w:szCs w:val="22"/>
          <w:highlight w:val="yellow"/>
        </w:rPr>
      </w:pPr>
    </w:p>
    <w:p w:rsidR="00E3757C" w:rsidRDefault="00E3757C">
      <w:pPr>
        <w:pStyle w:val="BodyText"/>
        <w:spacing w:before="1" w:line="251" w:lineRule="exact"/>
        <w:rPr>
          <w:rFonts w:ascii="Book Antiqua" w:hAnsi="Book Antiqua"/>
          <w:sz w:val="22"/>
          <w:szCs w:val="22"/>
        </w:rPr>
      </w:pPr>
      <w:r>
        <w:rPr>
          <w:rFonts w:ascii="Book Antiqua" w:hAnsi="Book Antiqua"/>
          <w:sz w:val="22"/>
          <w:szCs w:val="22"/>
        </w:rPr>
        <w:t>Il titolare o legale rappresentante o procuratore dell’operatore economico invitato, a presentare</w:t>
      </w:r>
      <w:r>
        <w:rPr>
          <w:rFonts w:ascii="Book Antiqua" w:hAnsi="Book Antiqua"/>
          <w:spacing w:val="39"/>
          <w:sz w:val="22"/>
          <w:szCs w:val="22"/>
        </w:rPr>
        <w:t xml:space="preserve"> </w:t>
      </w:r>
      <w:r>
        <w:rPr>
          <w:rFonts w:ascii="Book Antiqua" w:hAnsi="Book Antiqua"/>
          <w:sz w:val="22"/>
          <w:szCs w:val="22"/>
        </w:rPr>
        <w:t xml:space="preserve">offerta </w:t>
      </w:r>
      <w:r>
        <w:rPr>
          <w:rFonts w:ascii="Book Antiqua" w:hAnsi="Book Antiqua"/>
          <w:b/>
          <w:sz w:val="22"/>
          <w:szCs w:val="22"/>
        </w:rPr>
        <w:t xml:space="preserve">dovrà </w:t>
      </w:r>
      <w:r>
        <w:rPr>
          <w:rFonts w:ascii="Book Antiqua" w:hAnsi="Book Antiqua"/>
          <w:sz w:val="22"/>
          <w:szCs w:val="22"/>
        </w:rPr>
        <w:t xml:space="preserve">essere in possesso di un </w:t>
      </w:r>
      <w:r>
        <w:rPr>
          <w:rFonts w:ascii="Book Antiqua" w:hAnsi="Book Antiqua"/>
          <w:b/>
          <w:sz w:val="22"/>
          <w:szCs w:val="22"/>
        </w:rPr>
        <w:t xml:space="preserve">certificato di firma digitale </w:t>
      </w:r>
      <w:r>
        <w:rPr>
          <w:rFonts w:ascii="Book Antiqua" w:hAnsi="Book Antiqua"/>
          <w:sz w:val="22"/>
          <w:szCs w:val="22"/>
        </w:rPr>
        <w:t>in corso di validità rilasciato da</w:t>
      </w:r>
      <w:r>
        <w:rPr>
          <w:rFonts w:ascii="Book Antiqua" w:hAnsi="Book Antiqua"/>
          <w:spacing w:val="-20"/>
          <w:sz w:val="22"/>
          <w:szCs w:val="22"/>
        </w:rPr>
        <w:t xml:space="preserve"> </w:t>
      </w:r>
      <w:r>
        <w:rPr>
          <w:rFonts w:ascii="Book Antiqua" w:hAnsi="Book Antiqua"/>
          <w:sz w:val="22"/>
          <w:szCs w:val="22"/>
        </w:rPr>
        <w:t xml:space="preserve">un organismo incluso nell’elenco pubblico dei certificatori tenuto da DigitPA, secondo quanto previsto dal Codice dell’Amministrazione Digitale (art. 29 c.1) e specificato dal DPCM 30 marzo 2009, nonché del relativo </w:t>
      </w:r>
      <w:r>
        <w:rPr>
          <w:rFonts w:ascii="Book Antiqua" w:hAnsi="Book Antiqua"/>
          <w:b/>
          <w:sz w:val="22"/>
          <w:szCs w:val="22"/>
        </w:rPr>
        <w:t xml:space="preserve">software </w:t>
      </w:r>
      <w:r>
        <w:rPr>
          <w:rFonts w:ascii="Book Antiqua" w:hAnsi="Book Antiqua"/>
          <w:sz w:val="22"/>
          <w:szCs w:val="22"/>
        </w:rPr>
        <w:t>per la visualizzazione e la firma di documenti digitali.</w:t>
      </w:r>
    </w:p>
    <w:p w:rsidR="00E3757C" w:rsidRDefault="00E3757C">
      <w:pPr>
        <w:jc w:val="both"/>
        <w:rPr>
          <w:rFonts w:ascii="Book Antiqua" w:hAnsi="Book Antiqua"/>
          <w:sz w:val="22"/>
          <w:szCs w:val="22"/>
        </w:rPr>
      </w:pPr>
      <w:r>
        <w:rPr>
          <w:rFonts w:ascii="Book Antiqua" w:hAnsi="Book Antiqua"/>
          <w:sz w:val="22"/>
          <w:szCs w:val="22"/>
        </w:rPr>
        <w:t>Le dichiarazioni rese e la documentazione prodotta verranno considerate come carenti di sottoscrizione qualora siano sottoscritte con certificati di firma digitale rilasciati da organismi non inclusi nell’elenco pubblico dei certificatori tenuto da</w:t>
      </w:r>
      <w:r>
        <w:rPr>
          <w:rFonts w:ascii="Book Antiqua" w:hAnsi="Book Antiqua"/>
          <w:spacing w:val="-8"/>
          <w:sz w:val="22"/>
          <w:szCs w:val="22"/>
        </w:rPr>
        <w:t xml:space="preserve"> </w:t>
      </w:r>
      <w:r>
        <w:rPr>
          <w:rFonts w:ascii="Book Antiqua" w:hAnsi="Book Antiqua"/>
          <w:sz w:val="22"/>
          <w:szCs w:val="22"/>
        </w:rPr>
        <w:t>DigitPA.</w:t>
      </w:r>
    </w:p>
    <w:p w:rsidR="00E3757C" w:rsidRDefault="00E3757C">
      <w:pPr>
        <w:pStyle w:val="Heading1"/>
        <w:ind w:left="212"/>
        <w:rPr>
          <w:rFonts w:ascii="Book Antiqua" w:hAnsi="Book Antiqua"/>
          <w:sz w:val="22"/>
          <w:szCs w:val="22"/>
        </w:rPr>
      </w:pPr>
    </w:p>
    <w:p w:rsidR="00E3757C" w:rsidRDefault="00E3757C">
      <w:pPr>
        <w:pStyle w:val="Heading1"/>
        <w:tabs>
          <w:tab w:val="left" w:pos="3802"/>
        </w:tabs>
        <w:ind w:left="212"/>
        <w:jc w:val="left"/>
        <w:rPr>
          <w:rFonts w:ascii="Book Antiqua" w:hAnsi="Book Antiqua"/>
          <w:sz w:val="22"/>
          <w:szCs w:val="22"/>
        </w:rPr>
      </w:pPr>
      <w:r>
        <w:rPr>
          <w:rFonts w:ascii="Book Antiqua" w:hAnsi="Book Antiqua"/>
          <w:sz w:val="22"/>
          <w:szCs w:val="22"/>
        </w:rPr>
        <w:tab/>
      </w:r>
    </w:p>
    <w:p w:rsidR="00E3757C" w:rsidRDefault="00E3757C">
      <w:pPr>
        <w:pStyle w:val="Heading1"/>
        <w:ind w:left="212"/>
        <w:rPr>
          <w:rFonts w:ascii="Book Antiqua" w:hAnsi="Book Antiqua"/>
          <w:sz w:val="22"/>
          <w:szCs w:val="22"/>
        </w:rPr>
      </w:pPr>
      <w:r>
        <w:rPr>
          <w:rFonts w:ascii="Book Antiqua" w:hAnsi="Book Antiqua"/>
          <w:sz w:val="22"/>
          <w:szCs w:val="22"/>
        </w:rPr>
        <w:t>1 - CONDIZIONI DI PARTECIPAZIONE</w:t>
      </w:r>
    </w:p>
    <w:p w:rsidR="00E3757C" w:rsidRDefault="00E3757C" w:rsidP="00A468B7">
      <w:pPr>
        <w:pStyle w:val="BodyText"/>
        <w:spacing w:before="94"/>
      </w:pPr>
      <w:r>
        <w:rPr>
          <w:rFonts w:ascii="Book Antiqua" w:hAnsi="Book Antiqua"/>
          <w:sz w:val="22"/>
          <w:szCs w:val="22"/>
        </w:rPr>
        <w:t>L’operatore economico non deve incorrere in alcuna delle condizioni di cui all’art. 94 del D.Lgs. n. 36/2023.</w:t>
      </w:r>
    </w:p>
    <w:p w:rsidR="00E3757C" w:rsidRDefault="00E3757C" w:rsidP="00A468B7">
      <w:pPr>
        <w:pStyle w:val="BodyText"/>
        <w:spacing w:before="94"/>
        <w:rPr>
          <w:rFonts w:ascii="Book Antiqua" w:hAnsi="Book Antiqua"/>
          <w:sz w:val="22"/>
          <w:szCs w:val="22"/>
        </w:rPr>
      </w:pPr>
    </w:p>
    <w:p w:rsidR="00E3757C" w:rsidRDefault="00E3757C" w:rsidP="00A468B7">
      <w:pPr>
        <w:pStyle w:val="BodyText"/>
      </w:pPr>
      <w:r>
        <w:rPr>
          <w:rFonts w:ascii="Book Antiqua" w:hAnsi="Book Antiqua"/>
          <w:sz w:val="22"/>
          <w:szCs w:val="22"/>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rsidR="00E3757C" w:rsidRDefault="00E3757C" w:rsidP="00A468B7">
      <w:pPr>
        <w:pStyle w:val="BodyText"/>
        <w:numPr>
          <w:ilvl w:val="0"/>
          <w:numId w:val="6"/>
        </w:numPr>
        <w:textAlignment w:val="baseline"/>
      </w:pPr>
      <w:r>
        <w:rPr>
          <w:rFonts w:ascii="Book Antiqua" w:hAnsi="Book Antiqua"/>
          <w:sz w:val="22"/>
          <w:szCs w:val="22"/>
        </w:rPr>
        <w:t>Possesso dei requisiti di ordine generale di cui agli artt. 94, 95, 96, 97 e 98 del D.lgs. n. 36/2023. L’operatore economico dovrà attestare il possesso dei requisiti di cui agli art. 94, 95, 96, 97 e 98 del D.lgs. n. 36/2023, mediante Allegato 1;</w:t>
      </w:r>
    </w:p>
    <w:p w:rsidR="00E3757C" w:rsidRDefault="00E3757C" w:rsidP="00A468B7">
      <w:pPr>
        <w:pStyle w:val="BodyText"/>
        <w:numPr>
          <w:ilvl w:val="0"/>
          <w:numId w:val="6"/>
        </w:numPr>
        <w:textAlignment w:val="baseline"/>
      </w:pPr>
      <w:r>
        <w:rPr>
          <w:rFonts w:ascii="Book Antiqua" w:hAnsi="Book Antiqua"/>
          <w:sz w:val="22"/>
          <w:szCs w:val="22"/>
        </w:rPr>
        <w:t xml:space="preserve">Possesso dei seguenti requisiti di idoneità professionale: </w:t>
      </w:r>
    </w:p>
    <w:p w:rsidR="00E3757C" w:rsidRDefault="00E3757C" w:rsidP="00A468B7">
      <w:pPr>
        <w:pStyle w:val="BodyText"/>
        <w:numPr>
          <w:ilvl w:val="1"/>
          <w:numId w:val="6"/>
        </w:numPr>
        <w:textAlignment w:val="baseline"/>
      </w:pPr>
      <w:r>
        <w:rPr>
          <w:rFonts w:ascii="Book Antiqua" w:hAnsi="Book Antiqua"/>
          <w:sz w:val="22"/>
          <w:szCs w:val="22"/>
        </w:rPr>
        <w:t>iscrizione alla Camera di Commercio, Industria, Artigianato e Agricoltura per attività corrispondente a quella di contratto.</w:t>
      </w:r>
    </w:p>
    <w:p w:rsidR="00E3757C" w:rsidRPr="008F2541" w:rsidRDefault="00E3757C" w:rsidP="008F2541">
      <w:pPr>
        <w:pStyle w:val="BodyText"/>
        <w:numPr>
          <w:ilvl w:val="1"/>
          <w:numId w:val="6"/>
        </w:numPr>
        <w:textAlignment w:val="baseline"/>
        <w:rPr>
          <w:rFonts w:ascii="Book Antiqua" w:hAnsi="Book Antiqua"/>
          <w:sz w:val="22"/>
          <w:szCs w:val="22"/>
        </w:rPr>
      </w:pPr>
      <w:r>
        <w:rPr>
          <w:rFonts w:ascii="Book Antiqua" w:hAnsi="Book Antiqua"/>
          <w:sz w:val="22"/>
          <w:szCs w:val="22"/>
        </w:rPr>
        <w:t>iscrizione al sistema telematico della Regione Toscana START;</w:t>
      </w:r>
    </w:p>
    <w:p w:rsidR="00E3757C" w:rsidRDefault="00E3757C" w:rsidP="008F2541">
      <w:pPr>
        <w:pStyle w:val="BodyText"/>
        <w:numPr>
          <w:ilvl w:val="0"/>
          <w:numId w:val="6"/>
        </w:numPr>
        <w:textAlignment w:val="baseline"/>
        <w:rPr>
          <w:rFonts w:ascii="Book Antiqua" w:hAnsi="Book Antiqua"/>
          <w:sz w:val="22"/>
          <w:szCs w:val="22"/>
        </w:rPr>
      </w:pPr>
      <w:r w:rsidRPr="008F2541">
        <w:rPr>
          <w:rFonts w:ascii="Book Antiqua" w:hAnsi="Book Antiqua"/>
          <w:sz w:val="22"/>
          <w:szCs w:val="22"/>
        </w:rPr>
        <w:t>Requisito di capacità tecnica e professionale:</w:t>
      </w:r>
    </w:p>
    <w:p w:rsidR="00E3757C" w:rsidRPr="008F2541" w:rsidRDefault="00E3757C" w:rsidP="008F2541">
      <w:pPr>
        <w:pStyle w:val="BodyText"/>
        <w:numPr>
          <w:ilvl w:val="1"/>
          <w:numId w:val="6"/>
        </w:numPr>
        <w:textAlignment w:val="baseline"/>
        <w:rPr>
          <w:rFonts w:ascii="Book Antiqua" w:hAnsi="Book Antiqua"/>
          <w:sz w:val="22"/>
          <w:szCs w:val="22"/>
        </w:rPr>
      </w:pPr>
      <w:r w:rsidRPr="00A468B7">
        <w:rPr>
          <w:rFonts w:ascii="Book Antiqua" w:hAnsi="Book Antiqua"/>
          <w:sz w:val="22"/>
          <w:szCs w:val="22"/>
        </w:rPr>
        <w:t>l’operatore economico deve aver svolto per tre anni antecedenti la data di pubblicazione del presente avviso, con buon esito, servizio analogo presso enti pubblici, con un fatturato MINIMO ANNUALE complessivo, relativo ai soli servizi analoghi a quelli oggetto di gara, non inferiore al valore presunto contrattuale del presente avviso</w:t>
      </w:r>
      <w:r>
        <w:rPr>
          <w:rFonts w:ascii="Book Antiqua" w:hAnsi="Book Antiqua"/>
          <w:sz w:val="22"/>
          <w:szCs w:val="22"/>
        </w:rPr>
        <w:t>;</w:t>
      </w:r>
    </w:p>
    <w:p w:rsidR="00E3757C" w:rsidRPr="00A468B7" w:rsidRDefault="00E3757C" w:rsidP="00A468B7">
      <w:pPr>
        <w:pStyle w:val="BodyText"/>
        <w:numPr>
          <w:ilvl w:val="0"/>
          <w:numId w:val="6"/>
        </w:numPr>
        <w:textAlignment w:val="baseline"/>
        <w:rPr>
          <w:rFonts w:ascii="Book Antiqua" w:hAnsi="Book Antiqua"/>
          <w:sz w:val="22"/>
          <w:szCs w:val="22"/>
        </w:rPr>
      </w:pPr>
      <w:r w:rsidRPr="00A468B7">
        <w:rPr>
          <w:rFonts w:ascii="Book Antiqua" w:hAnsi="Book Antiqua"/>
          <w:sz w:val="22"/>
          <w:szCs w:val="22"/>
        </w:rPr>
        <w:t xml:space="preserve">Possesso dei requisiti di ordine speciale di cui all’art. 100 del D.lgs. n. 36/2023: </w:t>
      </w:r>
    </w:p>
    <w:p w:rsidR="00E3757C" w:rsidRPr="00A468B7" w:rsidRDefault="00E3757C" w:rsidP="00A468B7">
      <w:pPr>
        <w:pStyle w:val="BodyText"/>
        <w:numPr>
          <w:ilvl w:val="1"/>
          <w:numId w:val="6"/>
        </w:numPr>
        <w:textAlignment w:val="baseline"/>
        <w:rPr>
          <w:rFonts w:ascii="Book Antiqua" w:hAnsi="Book Antiqua"/>
          <w:sz w:val="22"/>
          <w:szCs w:val="22"/>
        </w:rPr>
      </w:pPr>
      <w:r w:rsidRPr="00A468B7">
        <w:rPr>
          <w:rFonts w:ascii="Book Antiqua" w:hAnsi="Book Antiqua"/>
          <w:sz w:val="22"/>
          <w:szCs w:val="22"/>
          <w:u w:val="single"/>
        </w:rPr>
        <w:t>requisito di capacità economica e finanziaria:</w:t>
      </w:r>
      <w:r w:rsidRPr="00A468B7">
        <w:rPr>
          <w:rFonts w:ascii="Book Antiqua" w:hAnsi="Book Antiqua"/>
          <w:sz w:val="22"/>
          <w:szCs w:val="22"/>
        </w:rPr>
        <w:t xml:space="preserve"> l’operatore economico deve possedere un fatturato globale almeno pari al valore stimato dell’appalto in oggetto (€ </w:t>
      </w:r>
      <w:r>
        <w:rPr>
          <w:rFonts w:ascii="Book Antiqua" w:hAnsi="Book Antiqua"/>
          <w:sz w:val="22"/>
          <w:szCs w:val="22"/>
        </w:rPr>
        <w:t>14.208,72</w:t>
      </w:r>
      <w:r w:rsidRPr="00A468B7">
        <w:rPr>
          <w:rFonts w:ascii="Book Antiqua" w:hAnsi="Book Antiqua"/>
          <w:sz w:val="22"/>
          <w:szCs w:val="22"/>
        </w:rPr>
        <w:t>), maturato complessivamente nel triennio 2020/2021/2022;</w:t>
      </w:r>
    </w:p>
    <w:p w:rsidR="00E3757C" w:rsidRDefault="00E3757C" w:rsidP="00A468B7">
      <w:pPr>
        <w:pStyle w:val="BodyText"/>
      </w:pPr>
      <w:r w:rsidRPr="00A468B7">
        <w:rPr>
          <w:rFonts w:ascii="Book Antiqua" w:hAnsi="Book Antiqua"/>
          <w:sz w:val="22"/>
          <w:szCs w:val="22"/>
        </w:rPr>
        <w:t>Sono comunque esclusi dalla partecipazione alla</w:t>
      </w:r>
      <w:r>
        <w:rPr>
          <w:rFonts w:ascii="Book Antiqua" w:hAnsi="Book Antiqua"/>
          <w:sz w:val="22"/>
          <w:szCs w:val="22"/>
        </w:rPr>
        <w:t xml:space="preserve"> presente procedura gli operatori economici che abbiano affidato incarichi in violazione dell’art. 53, comma 16-ter, del D.Lgs. n. 165/2001.</w:t>
      </w:r>
    </w:p>
    <w:p w:rsidR="00E3757C" w:rsidRDefault="00E3757C" w:rsidP="00A468B7">
      <w:pPr>
        <w:pStyle w:val="BodyText"/>
        <w:rPr>
          <w:rFonts w:ascii="Book Antiqua" w:hAnsi="Book Antiqua"/>
          <w:sz w:val="22"/>
          <w:szCs w:val="22"/>
        </w:rPr>
      </w:pPr>
    </w:p>
    <w:p w:rsidR="00E3757C" w:rsidRDefault="00E3757C" w:rsidP="00A468B7">
      <w:pPr>
        <w:pStyle w:val="BodyText"/>
        <w:rPr>
          <w:rFonts w:ascii="Book Antiqua" w:hAnsi="Book Antiqua"/>
          <w:sz w:val="22"/>
          <w:szCs w:val="22"/>
        </w:rPr>
      </w:pPr>
      <w:r>
        <w:rPr>
          <w:rFonts w:ascii="Book Antiqua" w:hAnsi="Book Antiqua"/>
          <w:sz w:val="22"/>
          <w:szCs w:val="22"/>
        </w:rPr>
        <w:t>La partecipazione alle procedure di scelta del contraente svolte telematicamente è aperta, previa identificazione, a tutti gli operatori economici interessati, in possesso dei requisiti richiesti dalla singola procedura di gara.</w:t>
      </w:r>
    </w:p>
    <w:p w:rsidR="00E3757C" w:rsidRDefault="00E3757C" w:rsidP="00A468B7">
      <w:pPr>
        <w:jc w:val="both"/>
        <w:rPr>
          <w:rFonts w:ascii="Book Antiqua" w:hAnsi="Book Antiqua"/>
          <w:color w:val="00000A"/>
          <w:sz w:val="22"/>
          <w:szCs w:val="22"/>
        </w:rPr>
      </w:pPr>
      <w:r>
        <w:rPr>
          <w:rFonts w:ascii="Book Antiqua" w:hAnsi="Book Antiqua"/>
          <w:color w:val="00000A"/>
          <w:sz w:val="22"/>
          <w:szCs w:val="22"/>
        </w:rPr>
        <w:t>Per poter operare sul sistema gli Utenti dovranno essere dotati della necessaria strumentazione.</w:t>
      </w:r>
    </w:p>
    <w:p w:rsidR="00E3757C" w:rsidRDefault="00E3757C">
      <w:pPr>
        <w:jc w:val="both"/>
        <w:rPr>
          <w:rFonts w:ascii="Book Antiqua" w:hAnsi="Book Antiqua"/>
          <w:sz w:val="22"/>
          <w:szCs w:val="22"/>
        </w:rPr>
      </w:pPr>
    </w:p>
    <w:p w:rsidR="00E3757C" w:rsidRDefault="00E3757C">
      <w:pPr>
        <w:pStyle w:val="Titolo21"/>
        <w:spacing w:line="252" w:lineRule="exact"/>
        <w:ind w:left="0"/>
        <w:rPr>
          <w:rFonts w:ascii="Book Antiqua" w:hAnsi="Book Antiqua" w:cs="Times New Roman"/>
        </w:rPr>
      </w:pPr>
      <w:r>
        <w:rPr>
          <w:rFonts w:ascii="Book Antiqua" w:hAnsi="Book Antiqua" w:cs="Times New Roman"/>
        </w:rPr>
        <w:t>Comunicazioni dell’amministrazione</w:t>
      </w:r>
    </w:p>
    <w:p w:rsidR="00E3757C" w:rsidRDefault="00E3757C">
      <w:pPr>
        <w:pStyle w:val="BodyText"/>
        <w:rPr>
          <w:rFonts w:ascii="Book Antiqua" w:hAnsi="Book Antiqua"/>
          <w:sz w:val="22"/>
          <w:szCs w:val="22"/>
        </w:rPr>
      </w:pPr>
      <w:r>
        <w:rPr>
          <w:rFonts w:ascii="Book Antiqua" w:hAnsi="Book Antiqua"/>
          <w:sz w:val="22"/>
          <w:szCs w:val="22"/>
        </w:rPr>
        <w:t>Tutte le comunicazioni nell’ambito della presente procedura,</w:t>
      </w:r>
      <w:r>
        <w:rPr>
          <w:rFonts w:ascii="Book Antiqua" w:hAnsi="Book Antiqua"/>
          <w:b/>
          <w:sz w:val="22"/>
          <w:szCs w:val="22"/>
        </w:rPr>
        <w:t xml:space="preserve"> </w:t>
      </w:r>
      <w:r>
        <w:rPr>
          <w:rFonts w:ascii="Book Antiqua" w:hAnsi="Book Antiqua"/>
          <w:sz w:val="22"/>
          <w:szCs w:val="22"/>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rsidR="00E3757C" w:rsidRDefault="00E3757C">
      <w:pPr>
        <w:pStyle w:val="BodyText"/>
        <w:spacing w:before="2"/>
        <w:rPr>
          <w:rFonts w:ascii="Book Antiqua" w:hAnsi="Book Antiqua"/>
          <w:sz w:val="22"/>
          <w:szCs w:val="22"/>
        </w:rPr>
      </w:pPr>
      <w:r>
        <w:rPr>
          <w:rFonts w:ascii="Book Antiqua" w:hAnsi="Book Antiqua"/>
          <w:sz w:val="22"/>
          <w:szCs w:val="22"/>
        </w:rPr>
        <w:t>Per la consultazione delle comunicazioni l’operatore economico deve:</w:t>
      </w:r>
    </w:p>
    <w:p w:rsidR="00E3757C" w:rsidRDefault="00E3757C">
      <w:pPr>
        <w:pStyle w:val="ListParagraph"/>
        <w:widowControl w:val="0"/>
        <w:numPr>
          <w:ilvl w:val="1"/>
          <w:numId w:val="1"/>
        </w:numPr>
        <w:tabs>
          <w:tab w:val="left" w:pos="934"/>
        </w:tabs>
        <w:spacing w:before="1" w:line="252" w:lineRule="exact"/>
        <w:rPr>
          <w:rFonts w:ascii="Book Antiqua" w:hAnsi="Book Antiqua" w:cs="Times New Roman"/>
          <w:sz w:val="22"/>
          <w:szCs w:val="22"/>
        </w:rPr>
      </w:pPr>
      <w:r>
        <w:rPr>
          <w:rFonts w:ascii="Book Antiqua" w:hAnsi="Book Antiqua" w:cs="Times New Roman"/>
          <w:sz w:val="22"/>
          <w:szCs w:val="22"/>
        </w:rPr>
        <w:t>Accedere all'area riservata del sistema tramite le proprie credenziali (userid e</w:t>
      </w:r>
      <w:r>
        <w:rPr>
          <w:rFonts w:ascii="Book Antiqua" w:hAnsi="Book Antiqua" w:cs="Times New Roman"/>
          <w:spacing w:val="-11"/>
          <w:sz w:val="22"/>
          <w:szCs w:val="22"/>
        </w:rPr>
        <w:t xml:space="preserve"> </w:t>
      </w:r>
      <w:r>
        <w:rPr>
          <w:rFonts w:ascii="Book Antiqua" w:hAnsi="Book Antiqua" w:cs="Times New Roman"/>
          <w:sz w:val="22"/>
          <w:szCs w:val="22"/>
        </w:rPr>
        <w:t>password)</w:t>
      </w:r>
    </w:p>
    <w:p w:rsidR="00E3757C" w:rsidRDefault="00E3757C">
      <w:pPr>
        <w:pStyle w:val="ListParagraph"/>
        <w:widowControl w:val="0"/>
        <w:numPr>
          <w:ilvl w:val="1"/>
          <w:numId w:val="1"/>
        </w:numPr>
        <w:tabs>
          <w:tab w:val="left" w:pos="934"/>
        </w:tabs>
        <w:spacing w:line="252" w:lineRule="exact"/>
        <w:rPr>
          <w:rFonts w:ascii="Book Antiqua" w:hAnsi="Book Antiqua" w:cs="Times New Roman"/>
          <w:sz w:val="22"/>
          <w:szCs w:val="22"/>
        </w:rPr>
      </w:pPr>
      <w:r>
        <w:rPr>
          <w:rFonts w:ascii="Book Antiqua" w:hAnsi="Book Antiqua" w:cs="Times New Roman"/>
          <w:sz w:val="22"/>
          <w:szCs w:val="22"/>
        </w:rPr>
        <w:t>Selezionare la presente</w:t>
      </w:r>
      <w:r>
        <w:rPr>
          <w:rFonts w:ascii="Book Antiqua" w:hAnsi="Book Antiqua" w:cs="Times New Roman"/>
          <w:spacing w:val="-2"/>
          <w:sz w:val="22"/>
          <w:szCs w:val="22"/>
        </w:rPr>
        <w:t xml:space="preserve"> </w:t>
      </w:r>
      <w:r>
        <w:rPr>
          <w:rFonts w:ascii="Book Antiqua" w:hAnsi="Book Antiqua" w:cs="Times New Roman"/>
          <w:sz w:val="22"/>
          <w:szCs w:val="22"/>
        </w:rPr>
        <w:t>procedura;</w:t>
      </w:r>
    </w:p>
    <w:p w:rsidR="00E3757C" w:rsidRDefault="00E3757C">
      <w:pPr>
        <w:pStyle w:val="ListParagraph"/>
        <w:widowControl w:val="0"/>
        <w:numPr>
          <w:ilvl w:val="1"/>
          <w:numId w:val="1"/>
        </w:numPr>
        <w:tabs>
          <w:tab w:val="left" w:pos="934"/>
        </w:tabs>
        <w:spacing w:line="252" w:lineRule="exact"/>
        <w:rPr>
          <w:rFonts w:ascii="Book Antiqua" w:hAnsi="Book Antiqua" w:cs="Times New Roman"/>
          <w:sz w:val="22"/>
          <w:szCs w:val="22"/>
        </w:rPr>
      </w:pPr>
      <w:r>
        <w:rPr>
          <w:rFonts w:ascii="Book Antiqua" w:hAnsi="Book Antiqua" w:cs="Times New Roman"/>
          <w:sz w:val="22"/>
          <w:szCs w:val="22"/>
        </w:rPr>
        <w:t>Selezionare "comunicazioni ricevute" tra le voci di menu previste dal</w:t>
      </w:r>
      <w:r>
        <w:rPr>
          <w:rFonts w:ascii="Book Antiqua" w:hAnsi="Book Antiqua" w:cs="Times New Roman"/>
          <w:spacing w:val="-12"/>
          <w:sz w:val="22"/>
          <w:szCs w:val="22"/>
        </w:rPr>
        <w:t xml:space="preserve"> </w:t>
      </w:r>
      <w:r>
        <w:rPr>
          <w:rFonts w:ascii="Book Antiqua" w:hAnsi="Book Antiqua" w:cs="Times New Roman"/>
          <w:sz w:val="22"/>
          <w:szCs w:val="22"/>
        </w:rPr>
        <w:t>sistema;</w:t>
      </w:r>
    </w:p>
    <w:p w:rsidR="00E3757C" w:rsidRDefault="00E3757C">
      <w:pPr>
        <w:pStyle w:val="Titolo21"/>
        <w:spacing w:before="168"/>
        <w:ind w:left="0"/>
        <w:rPr>
          <w:rFonts w:ascii="Book Antiqua" w:hAnsi="Book Antiqua" w:cs="Times New Roman"/>
        </w:rPr>
      </w:pPr>
      <w:r>
        <w:rPr>
          <w:rFonts w:ascii="Book Antiqua" w:hAnsi="Book Antiqua" w:cs="Times New Roman"/>
        </w:rPr>
        <w:t>Richiesta di chiarimenti da parte dell’operatore economico</w:t>
      </w:r>
    </w:p>
    <w:p w:rsidR="00E3757C" w:rsidRDefault="00E3757C">
      <w:pPr>
        <w:ind w:left="350"/>
        <w:jc w:val="both"/>
        <w:rPr>
          <w:rFonts w:ascii="Book Antiqua" w:hAnsi="Book Antiqua"/>
          <w:sz w:val="22"/>
          <w:szCs w:val="22"/>
        </w:rPr>
      </w:pPr>
      <w:r>
        <w:rPr>
          <w:rFonts w:ascii="Book Antiqua" w:hAnsi="Book Antiqua"/>
          <w:sz w:val="22"/>
          <w:szCs w:val="22"/>
        </w:rPr>
        <w:t xml:space="preserve">Le eventuali </w:t>
      </w:r>
      <w:r>
        <w:rPr>
          <w:rFonts w:ascii="Book Antiqua" w:hAnsi="Book Antiqua"/>
          <w:b/>
          <w:sz w:val="22"/>
          <w:szCs w:val="22"/>
        </w:rPr>
        <w:t xml:space="preserve">richieste di chiarimenti </w:t>
      </w:r>
      <w:r>
        <w:rPr>
          <w:rFonts w:ascii="Book Antiqua" w:hAnsi="Book Antiqua"/>
          <w:sz w:val="22"/>
          <w:szCs w:val="22"/>
        </w:rPr>
        <w:t xml:space="preserve">relative alla procedura in oggetto, dovranno essere formulate attraverso l’apposita sezione </w:t>
      </w:r>
      <w:r>
        <w:rPr>
          <w:rFonts w:ascii="Book Antiqua" w:hAnsi="Book Antiqua"/>
          <w:b/>
          <w:sz w:val="22"/>
          <w:szCs w:val="22"/>
        </w:rPr>
        <w:t>“richiesta chiarimenti</w:t>
      </w:r>
      <w:r>
        <w:rPr>
          <w:rFonts w:ascii="Book Antiqua" w:hAnsi="Book Antiqua"/>
          <w:sz w:val="22"/>
          <w:szCs w:val="22"/>
        </w:rPr>
        <w:t>”, nella pagina di dettaglio della presente procedura.</w:t>
      </w:r>
    </w:p>
    <w:p w:rsidR="00E3757C" w:rsidRDefault="00E3757C">
      <w:pPr>
        <w:pStyle w:val="BodyText"/>
        <w:ind w:left="350"/>
        <w:rPr>
          <w:rFonts w:ascii="Book Antiqua" w:hAnsi="Book Antiqua"/>
          <w:sz w:val="22"/>
          <w:szCs w:val="22"/>
        </w:rPr>
      </w:pPr>
      <w:r>
        <w:rPr>
          <w:rFonts w:ascii="Book Antiqua" w:hAnsi="Book Antiqua"/>
          <w:b/>
          <w:sz w:val="22"/>
          <w:szCs w:val="22"/>
        </w:rPr>
        <w:t xml:space="preserve">Le risposte ai chiarimenti </w:t>
      </w:r>
      <w:r>
        <w:rPr>
          <w:rFonts w:ascii="Book Antiqua" w:hAnsi="Book Antiqua"/>
          <w:sz w:val="22"/>
          <w:szCs w:val="22"/>
        </w:rPr>
        <w:t xml:space="preserve">formulati da parte dell’operatore economico vengono pubblicate sul Sito nella sezione “Comunicazioni dell’Amministrazione” posta all’interno della pagina di dettaglio della procedura, all’indirizzo: </w:t>
      </w:r>
      <w:r>
        <w:rPr>
          <w:rFonts w:ascii="Book Antiqua" w:hAnsi="Book Antiqua"/>
          <w:color w:val="0000FF"/>
          <w:sz w:val="22"/>
          <w:szCs w:val="22"/>
        </w:rPr>
        <w:t>https://start.toscana.it</w:t>
      </w:r>
    </w:p>
    <w:p w:rsidR="00E3757C" w:rsidRDefault="00E3757C">
      <w:pPr>
        <w:jc w:val="both"/>
        <w:rPr>
          <w:rFonts w:ascii="Book Antiqua" w:hAnsi="Book Antiqua"/>
          <w:sz w:val="22"/>
          <w:szCs w:val="22"/>
        </w:rPr>
      </w:pPr>
    </w:p>
    <w:p w:rsidR="00E3757C" w:rsidRDefault="00E3757C">
      <w:pPr>
        <w:pStyle w:val="Heading1"/>
        <w:rPr>
          <w:rFonts w:ascii="Book Antiqua" w:hAnsi="Book Antiqua"/>
          <w:sz w:val="22"/>
          <w:szCs w:val="22"/>
        </w:rPr>
      </w:pPr>
      <w:r>
        <w:rPr>
          <w:rFonts w:ascii="Book Antiqua" w:hAnsi="Book Antiqua"/>
          <w:sz w:val="22"/>
          <w:szCs w:val="22"/>
        </w:rPr>
        <w:t>2 – MODALITA’ DI PRESENTAZIONE DELLE OFFERTE</w:t>
      </w:r>
    </w:p>
    <w:p w:rsidR="00E3757C" w:rsidRDefault="00E3757C">
      <w:pPr>
        <w:jc w:val="both"/>
        <w:rPr>
          <w:rFonts w:ascii="Book Antiqua" w:hAnsi="Book Antiqua"/>
          <w:sz w:val="22"/>
          <w:szCs w:val="22"/>
        </w:rPr>
      </w:pPr>
    </w:p>
    <w:p w:rsidR="00E3757C" w:rsidRDefault="00E3757C">
      <w:pPr>
        <w:pStyle w:val="BodyText"/>
        <w:spacing w:before="94"/>
        <w:rPr>
          <w:rFonts w:ascii="Book Antiqua" w:hAnsi="Book Antiqua"/>
          <w:sz w:val="22"/>
          <w:szCs w:val="22"/>
        </w:rPr>
      </w:pPr>
      <w:r>
        <w:rPr>
          <w:rFonts w:ascii="Book Antiqua" w:hAnsi="Book Antiqua"/>
          <w:sz w:val="22"/>
          <w:szCs w:val="22"/>
        </w:rPr>
        <w:t>L’operatore economico invitato, in possesso dei requisiti indicati al precedente paragrafo 1), che intende inviare un preventivo con offerta, dovrà rispondere con le modalità di seguito indicate.</w:t>
      </w:r>
    </w:p>
    <w:p w:rsidR="00E3757C" w:rsidRDefault="00E3757C">
      <w:pPr>
        <w:pStyle w:val="BodyText"/>
        <w:rPr>
          <w:rFonts w:ascii="Book Antiqua" w:hAnsi="Book Antiqua"/>
          <w:sz w:val="22"/>
          <w:szCs w:val="22"/>
        </w:rPr>
      </w:pPr>
    </w:p>
    <w:p w:rsidR="00E3757C" w:rsidRDefault="00E3757C">
      <w:pPr>
        <w:spacing w:before="1"/>
        <w:jc w:val="both"/>
        <w:rPr>
          <w:rFonts w:ascii="Book Antiqua" w:hAnsi="Book Antiqua"/>
          <w:sz w:val="22"/>
          <w:szCs w:val="22"/>
        </w:rPr>
      </w:pPr>
      <w:r>
        <w:rPr>
          <w:rFonts w:ascii="Book Antiqua" w:hAnsi="Book Antiqua"/>
          <w:sz w:val="22"/>
          <w:szCs w:val="22"/>
        </w:rPr>
        <w:t xml:space="preserve">Dopo l’identificazione, l’operatore economico per presentare offerta, dovrà inserire nel sistema telematico, nello spazio relativo alla procedura di cui trattasi, </w:t>
      </w:r>
      <w:r>
        <w:rPr>
          <w:rFonts w:ascii="Book Antiqua" w:hAnsi="Book Antiqua"/>
          <w:b/>
          <w:sz w:val="22"/>
          <w:szCs w:val="22"/>
          <w:u w:val="thick"/>
        </w:rPr>
        <w:t>entro e non oltre il termine perentorio</w:t>
      </w:r>
      <w:r>
        <w:rPr>
          <w:rFonts w:ascii="Book Antiqua" w:hAnsi="Book Antiqua"/>
          <w:b/>
          <w:sz w:val="22"/>
          <w:szCs w:val="22"/>
        </w:rPr>
        <w:t xml:space="preserve"> </w:t>
      </w:r>
      <w:r>
        <w:rPr>
          <w:rFonts w:ascii="Book Antiqua" w:hAnsi="Book Antiqua"/>
          <w:b/>
          <w:sz w:val="22"/>
          <w:szCs w:val="22"/>
          <w:u w:val="thick"/>
        </w:rPr>
        <w:t>delle ore --------- del giorno --.--.2023</w:t>
      </w:r>
      <w:r>
        <w:rPr>
          <w:rFonts w:ascii="Book Antiqua" w:hAnsi="Book Antiqua"/>
          <w:b/>
          <w:sz w:val="22"/>
          <w:szCs w:val="22"/>
        </w:rPr>
        <w:t xml:space="preserve">, </w:t>
      </w:r>
      <w:r>
        <w:rPr>
          <w:rFonts w:ascii="Book Antiqua" w:hAnsi="Book Antiqua"/>
          <w:sz w:val="22"/>
          <w:szCs w:val="22"/>
        </w:rPr>
        <w:t xml:space="preserve">la documentazione richiesta firmata digitalmente. </w:t>
      </w:r>
    </w:p>
    <w:p w:rsidR="00E3757C" w:rsidRDefault="00E3757C">
      <w:pPr>
        <w:pStyle w:val="BodyText"/>
        <w:spacing w:before="3"/>
        <w:rPr>
          <w:rFonts w:ascii="Book Antiqua" w:hAnsi="Book Antiqua"/>
          <w:b/>
          <w:sz w:val="22"/>
          <w:szCs w:val="22"/>
        </w:rPr>
      </w:pPr>
    </w:p>
    <w:p w:rsidR="00E3757C" w:rsidRDefault="00E3757C">
      <w:pPr>
        <w:pStyle w:val="BodyText"/>
        <w:rPr>
          <w:rFonts w:ascii="Book Antiqua" w:hAnsi="Book Antiqua"/>
          <w:sz w:val="22"/>
          <w:szCs w:val="22"/>
        </w:rPr>
      </w:pPr>
      <w:r>
        <w:rPr>
          <w:rFonts w:ascii="Book Antiqua" w:hAnsi="Book Antiqua"/>
          <w:sz w:val="22"/>
          <w:szCs w:val="22"/>
        </w:rPr>
        <w:t>La documentazione richiesta dal presente documento prima di essere firmata digitalmente deve essere convertita in formato</w:t>
      </w:r>
      <w:r>
        <w:rPr>
          <w:rFonts w:ascii="Book Antiqua" w:hAnsi="Book Antiqua"/>
          <w:spacing w:val="-7"/>
          <w:sz w:val="22"/>
          <w:szCs w:val="22"/>
        </w:rPr>
        <w:t xml:space="preserve"> </w:t>
      </w:r>
      <w:r>
        <w:rPr>
          <w:rFonts w:ascii="Book Antiqua" w:hAnsi="Book Antiqua"/>
          <w:sz w:val="22"/>
          <w:szCs w:val="22"/>
        </w:rPr>
        <w:t>PDF.</w:t>
      </w:r>
    </w:p>
    <w:p w:rsidR="00E3757C" w:rsidRDefault="00E3757C">
      <w:pPr>
        <w:pStyle w:val="BodyText"/>
        <w:rPr>
          <w:rFonts w:ascii="Book Antiqua" w:hAnsi="Book Antiqua"/>
          <w:sz w:val="22"/>
          <w:szCs w:val="22"/>
        </w:rPr>
      </w:pPr>
    </w:p>
    <w:p w:rsidR="00E3757C" w:rsidRDefault="00E3757C">
      <w:pPr>
        <w:pStyle w:val="Titolo11"/>
        <w:ind w:left="0"/>
        <w:jc w:val="both"/>
        <w:rPr>
          <w:rFonts w:ascii="Book Antiqua" w:hAnsi="Book Antiqua" w:cs="Times New Roman"/>
        </w:rPr>
      </w:pPr>
      <w:r>
        <w:rPr>
          <w:rFonts w:ascii="Book Antiqua" w:hAnsi="Book Antiqua" w:cs="Times New Roman"/>
          <w:u w:val="thick"/>
        </w:rPr>
        <w:t>ATTENZIONE: il sistema telematico non permette di completare le operazioni di presentazione</w:t>
      </w:r>
      <w:r>
        <w:rPr>
          <w:rFonts w:ascii="Book Antiqua" w:hAnsi="Book Antiqua" w:cs="Times New Roman"/>
        </w:rPr>
        <w:t xml:space="preserve"> </w:t>
      </w:r>
      <w:r>
        <w:rPr>
          <w:rFonts w:ascii="Book Antiqua" w:hAnsi="Book Antiqua" w:cs="Times New Roman"/>
          <w:u w:val="thick"/>
        </w:rPr>
        <w:t>di una offerta dopo tale termine perentorio.</w:t>
      </w:r>
    </w:p>
    <w:p w:rsidR="00E3757C" w:rsidRDefault="00E3757C">
      <w:pPr>
        <w:jc w:val="both"/>
        <w:rPr>
          <w:rFonts w:ascii="Book Antiqua" w:hAnsi="Book Antiqua"/>
          <w:sz w:val="22"/>
          <w:szCs w:val="22"/>
        </w:rPr>
      </w:pPr>
    </w:p>
    <w:p w:rsidR="00E3757C" w:rsidRDefault="00E3757C">
      <w:pPr>
        <w:pStyle w:val="Titolo11"/>
        <w:ind w:firstLine="104"/>
        <w:jc w:val="both"/>
        <w:rPr>
          <w:rFonts w:ascii="Book Antiqua" w:hAnsi="Book Antiqua" w:cs="Times New Roman"/>
        </w:rPr>
      </w:pPr>
    </w:p>
    <w:p w:rsidR="00E3757C" w:rsidRDefault="00E3757C">
      <w:pPr>
        <w:pStyle w:val="Titolo11"/>
        <w:spacing w:line="252" w:lineRule="exact"/>
        <w:ind w:left="0"/>
        <w:jc w:val="both"/>
        <w:rPr>
          <w:rFonts w:ascii="Book Antiqua" w:hAnsi="Book Antiqua" w:cs="Times New Roman"/>
          <w:color w:val="000000"/>
        </w:rPr>
      </w:pPr>
      <w:r>
        <w:rPr>
          <w:rFonts w:ascii="Book Antiqua" w:hAnsi="Book Antiqua" w:cs="Times New Roman"/>
          <w:color w:val="000000"/>
        </w:rPr>
        <w:t>OFFERTA ECONOMICA</w:t>
      </w:r>
    </w:p>
    <w:p w:rsidR="00E3757C" w:rsidRDefault="00E3757C">
      <w:pPr>
        <w:spacing w:after="200" w:line="276" w:lineRule="auto"/>
        <w:contextualSpacing/>
        <w:jc w:val="both"/>
        <w:rPr>
          <w:rFonts w:ascii="Book Antiqua" w:hAnsi="Book Antiqua"/>
          <w:sz w:val="22"/>
          <w:szCs w:val="22"/>
        </w:rPr>
      </w:pPr>
      <w:r>
        <w:rPr>
          <w:rFonts w:ascii="Book Antiqua" w:hAnsi="Book Antiqua"/>
          <w:sz w:val="22"/>
          <w:szCs w:val="22"/>
        </w:rPr>
        <w:t xml:space="preserve">L’offerta economica è determinata dal prezzo complessivo, che l’operatore economico offre per eseguire le prestazioni oggetto del presente procedimento. </w:t>
      </w:r>
    </w:p>
    <w:p w:rsidR="00E3757C" w:rsidRDefault="00E3757C">
      <w:pPr>
        <w:ind w:left="212"/>
        <w:jc w:val="both"/>
        <w:rPr>
          <w:rFonts w:ascii="Book Antiqua" w:hAnsi="Book Antiqua"/>
          <w:sz w:val="22"/>
          <w:szCs w:val="22"/>
        </w:rPr>
      </w:pPr>
    </w:p>
    <w:p w:rsidR="00E3757C" w:rsidRDefault="00E3757C">
      <w:pPr>
        <w:pStyle w:val="Standard"/>
        <w:jc w:val="both"/>
        <w:rPr>
          <w:rFonts w:ascii="Book Antiqua" w:hAnsi="Book Antiqua"/>
          <w:sz w:val="22"/>
          <w:szCs w:val="22"/>
        </w:rPr>
      </w:pPr>
      <w:r>
        <w:rPr>
          <w:rFonts w:ascii="Book Antiqua" w:hAnsi="Book Antiqua"/>
          <w:sz w:val="22"/>
          <w:szCs w:val="22"/>
        </w:rPr>
        <w:t>Per presentare l’offerta economica espressa l’operatore dovrà:</w:t>
      </w:r>
    </w:p>
    <w:p w:rsidR="00E3757C" w:rsidRDefault="00E3757C">
      <w:pPr>
        <w:pStyle w:val="Standard"/>
        <w:widowControl w:val="0"/>
        <w:numPr>
          <w:ilvl w:val="0"/>
          <w:numId w:val="3"/>
        </w:numPr>
        <w:tabs>
          <w:tab w:val="left" w:pos="-709"/>
        </w:tabs>
        <w:spacing w:line="240" w:lineRule="atLeast"/>
        <w:ind w:left="1069"/>
        <w:jc w:val="both"/>
        <w:rPr>
          <w:rFonts w:ascii="Book Antiqua" w:hAnsi="Book Antiqua"/>
          <w:sz w:val="22"/>
          <w:szCs w:val="22"/>
        </w:rPr>
      </w:pPr>
      <w:r>
        <w:rPr>
          <w:rFonts w:ascii="Book Antiqua" w:hAnsi="Book Antiqua"/>
          <w:b/>
          <w:sz w:val="22"/>
          <w:szCs w:val="22"/>
        </w:rPr>
        <w:t xml:space="preserve">Accedere </w:t>
      </w:r>
      <w:r>
        <w:rPr>
          <w:rFonts w:ascii="Book Antiqua" w:hAnsi="Book Antiqua"/>
          <w:sz w:val="22"/>
          <w:szCs w:val="22"/>
        </w:rPr>
        <w:t>allo spazio dedicato alla gara sul sistema telematico;</w:t>
      </w:r>
    </w:p>
    <w:p w:rsidR="00E3757C" w:rsidRDefault="00E3757C">
      <w:pPr>
        <w:pStyle w:val="Standard"/>
        <w:widowControl w:val="0"/>
        <w:numPr>
          <w:ilvl w:val="0"/>
          <w:numId w:val="3"/>
        </w:numPr>
        <w:tabs>
          <w:tab w:val="left" w:pos="-709"/>
        </w:tabs>
        <w:spacing w:line="240" w:lineRule="atLeast"/>
        <w:ind w:left="1069"/>
        <w:jc w:val="both"/>
        <w:rPr>
          <w:rFonts w:ascii="Book Antiqua" w:hAnsi="Book Antiqua"/>
          <w:sz w:val="22"/>
          <w:szCs w:val="22"/>
        </w:rPr>
      </w:pPr>
      <w:r>
        <w:rPr>
          <w:rFonts w:ascii="Book Antiqua" w:hAnsi="Book Antiqua"/>
          <w:b/>
          <w:sz w:val="22"/>
          <w:szCs w:val="22"/>
        </w:rPr>
        <w:t xml:space="preserve">Compilare </w:t>
      </w:r>
      <w:r>
        <w:rPr>
          <w:rFonts w:ascii="Book Antiqua" w:hAnsi="Book Antiqua"/>
          <w:sz w:val="22"/>
          <w:szCs w:val="22"/>
        </w:rPr>
        <w:t>il form on line al passo 3 “presenta offerta”</w:t>
      </w:r>
    </w:p>
    <w:p w:rsidR="00E3757C" w:rsidRDefault="00E3757C">
      <w:pPr>
        <w:pStyle w:val="Standard"/>
        <w:widowControl w:val="0"/>
        <w:numPr>
          <w:ilvl w:val="0"/>
          <w:numId w:val="3"/>
        </w:numPr>
        <w:tabs>
          <w:tab w:val="left" w:pos="-709"/>
        </w:tabs>
        <w:spacing w:line="240" w:lineRule="atLeast"/>
        <w:ind w:left="1069"/>
        <w:jc w:val="both"/>
        <w:rPr>
          <w:rFonts w:ascii="Book Antiqua" w:hAnsi="Book Antiqua"/>
          <w:b/>
          <w:sz w:val="22"/>
          <w:szCs w:val="22"/>
        </w:rPr>
      </w:pPr>
      <w:r>
        <w:rPr>
          <w:rFonts w:ascii="Book Antiqua" w:hAnsi="Book Antiqua"/>
          <w:b/>
          <w:sz w:val="22"/>
          <w:szCs w:val="22"/>
        </w:rPr>
        <w:t xml:space="preserve">Scaricare </w:t>
      </w:r>
      <w:r>
        <w:rPr>
          <w:rFonts w:ascii="Book Antiqua" w:hAnsi="Book Antiqua"/>
          <w:sz w:val="22"/>
          <w:szCs w:val="22"/>
        </w:rPr>
        <w:t>sul proprio pc il documento “offerta economica” generato dal sistema;</w:t>
      </w:r>
    </w:p>
    <w:p w:rsidR="00E3757C" w:rsidRDefault="00E3757C">
      <w:pPr>
        <w:pStyle w:val="Standard"/>
        <w:widowControl w:val="0"/>
        <w:numPr>
          <w:ilvl w:val="0"/>
          <w:numId w:val="3"/>
        </w:numPr>
        <w:tabs>
          <w:tab w:val="left" w:pos="-709"/>
        </w:tabs>
        <w:spacing w:line="240" w:lineRule="atLeast"/>
        <w:ind w:left="1069"/>
        <w:jc w:val="both"/>
        <w:rPr>
          <w:rFonts w:ascii="Book Antiqua" w:hAnsi="Book Antiqua"/>
          <w:sz w:val="22"/>
          <w:szCs w:val="22"/>
        </w:rPr>
      </w:pPr>
      <w:r>
        <w:rPr>
          <w:rFonts w:ascii="Book Antiqua" w:hAnsi="Book Antiqua"/>
          <w:b/>
          <w:sz w:val="22"/>
          <w:szCs w:val="22"/>
        </w:rPr>
        <w:t xml:space="preserve">Firmare digitalmente </w:t>
      </w:r>
      <w:r>
        <w:rPr>
          <w:rFonts w:ascii="Book Antiqua" w:hAnsi="Book Antiqua"/>
          <w:sz w:val="22"/>
          <w:szCs w:val="22"/>
        </w:rPr>
        <w:t>il documento “offerta economica” generato dal sistema, senza apporre ulteriori modifiche, da parte del titolare o legale rappresentante o procuratore dell’operatore economico;</w:t>
      </w:r>
    </w:p>
    <w:p w:rsidR="00E3757C" w:rsidRDefault="00E3757C">
      <w:pPr>
        <w:pStyle w:val="Standard"/>
        <w:widowControl w:val="0"/>
        <w:numPr>
          <w:ilvl w:val="0"/>
          <w:numId w:val="3"/>
        </w:numPr>
        <w:tabs>
          <w:tab w:val="left" w:pos="-709"/>
        </w:tabs>
        <w:spacing w:line="240" w:lineRule="atLeast"/>
        <w:ind w:left="1069"/>
        <w:jc w:val="both"/>
        <w:rPr>
          <w:rFonts w:ascii="Book Antiqua" w:hAnsi="Book Antiqua"/>
          <w:sz w:val="22"/>
          <w:szCs w:val="22"/>
        </w:rPr>
      </w:pPr>
      <w:r>
        <w:rPr>
          <w:rFonts w:ascii="Book Antiqua" w:hAnsi="Book Antiqua"/>
          <w:b/>
          <w:sz w:val="22"/>
          <w:szCs w:val="22"/>
        </w:rPr>
        <w:t>Inserire</w:t>
      </w:r>
      <w:r>
        <w:rPr>
          <w:rFonts w:ascii="Book Antiqua" w:hAnsi="Book Antiqua"/>
          <w:b/>
          <w:bCs/>
          <w:sz w:val="22"/>
          <w:szCs w:val="22"/>
        </w:rPr>
        <w:t xml:space="preserve"> </w:t>
      </w:r>
      <w:r>
        <w:rPr>
          <w:rFonts w:ascii="Book Antiqua" w:hAnsi="Book Antiqua"/>
          <w:sz w:val="22"/>
          <w:szCs w:val="22"/>
        </w:rPr>
        <w:t>nel sistema il documento “offerta economica” firmato digitalmente nell’apposito spazio previsto.</w:t>
      </w:r>
    </w:p>
    <w:p w:rsidR="00E3757C" w:rsidRDefault="00E3757C">
      <w:pPr>
        <w:pStyle w:val="BodyText"/>
        <w:spacing w:before="10"/>
        <w:rPr>
          <w:rFonts w:ascii="Book Antiqua" w:hAnsi="Book Antiqua"/>
          <w:sz w:val="22"/>
          <w:szCs w:val="22"/>
        </w:rPr>
      </w:pPr>
    </w:p>
    <w:p w:rsidR="00E3757C" w:rsidRDefault="00E3757C">
      <w:pPr>
        <w:pStyle w:val="BodyText"/>
        <w:spacing w:before="1"/>
        <w:rPr>
          <w:rFonts w:ascii="Book Antiqua" w:hAnsi="Book Antiqua"/>
          <w:sz w:val="22"/>
          <w:szCs w:val="22"/>
        </w:rPr>
      </w:pPr>
      <w:r>
        <w:rPr>
          <w:rFonts w:ascii="Book Antiqua" w:hAnsi="Book Antiqua"/>
          <w:sz w:val="22"/>
          <w:szCs w:val="22"/>
        </w:rPr>
        <w:t>Ai sensi dell’art. 17 del D.Lgs. 36/2023 l’offerta dell’affidatario è irrevocabile fino al termine stabilito per la stipula del contratto.</w:t>
      </w:r>
    </w:p>
    <w:p w:rsidR="00E3757C" w:rsidRDefault="00E3757C">
      <w:pPr>
        <w:pStyle w:val="Titolo11"/>
        <w:spacing w:line="252" w:lineRule="exact"/>
        <w:ind w:left="0"/>
        <w:jc w:val="both"/>
        <w:rPr>
          <w:rFonts w:ascii="Book Antiqua" w:hAnsi="Book Antiqua" w:cs="Times New Roman"/>
          <w:color w:val="000000"/>
        </w:rPr>
      </w:pPr>
    </w:p>
    <w:p w:rsidR="00E3757C" w:rsidRDefault="00E3757C">
      <w:pPr>
        <w:pStyle w:val="BodyText"/>
        <w:spacing w:before="10"/>
        <w:rPr>
          <w:rFonts w:ascii="Book Antiqua" w:hAnsi="Book Antiqua"/>
          <w:b/>
          <w:sz w:val="22"/>
          <w:szCs w:val="22"/>
        </w:rPr>
      </w:pPr>
      <w:r>
        <w:rPr>
          <w:rFonts w:ascii="Book Antiqua" w:hAnsi="Book Antiqua"/>
          <w:b/>
          <w:sz w:val="22"/>
          <w:szCs w:val="22"/>
        </w:rPr>
        <w:t>DOMANDA E DICHIARAZIONI PER LA PARTECIPAZIONE</w:t>
      </w:r>
    </w:p>
    <w:p w:rsidR="00E3757C" w:rsidRDefault="00E3757C">
      <w:pPr>
        <w:pStyle w:val="BodyText"/>
        <w:spacing w:before="10"/>
        <w:rPr>
          <w:rFonts w:ascii="Book Antiqua" w:hAnsi="Book Antiqua"/>
          <w:sz w:val="22"/>
          <w:szCs w:val="22"/>
          <w:highlight w:val="yellow"/>
        </w:rPr>
      </w:pPr>
    </w:p>
    <w:p w:rsidR="00E3757C" w:rsidRDefault="00E3757C">
      <w:pPr>
        <w:jc w:val="both"/>
        <w:rPr>
          <w:rFonts w:ascii="Book Antiqua" w:hAnsi="Book Antiqua"/>
          <w:sz w:val="22"/>
          <w:szCs w:val="22"/>
        </w:rPr>
      </w:pPr>
      <w:r>
        <w:rPr>
          <w:rFonts w:ascii="Book Antiqua" w:hAnsi="Book Antiqua"/>
          <w:sz w:val="22"/>
          <w:szCs w:val="22"/>
        </w:rPr>
        <w:t>Il documento richiesto sottoscritto con firma digitale del titolare o legale rappresentante e dovrà essere inserita nell’apposito spazio predisposto sul sistema telematico. Dovrà altresì essere allegata la dichiarazione ai sensi dell’Art.3 della Legge 13 agosto 2010 n. 136 “Normativa in materia di tracciabilità dei flussi finanziari”.</w:t>
      </w:r>
    </w:p>
    <w:p w:rsidR="00E3757C" w:rsidRDefault="00E3757C">
      <w:pPr>
        <w:jc w:val="both"/>
        <w:rPr>
          <w:rFonts w:ascii="Book Antiqua" w:hAnsi="Book Antiqua"/>
          <w:sz w:val="22"/>
          <w:szCs w:val="22"/>
        </w:rPr>
      </w:pPr>
    </w:p>
    <w:p w:rsidR="00E3757C" w:rsidRDefault="00E3757C">
      <w:pPr>
        <w:pStyle w:val="Heading1"/>
        <w:rPr>
          <w:rFonts w:ascii="Book Antiqua" w:hAnsi="Book Antiqua"/>
          <w:sz w:val="22"/>
          <w:szCs w:val="22"/>
        </w:rPr>
      </w:pPr>
      <w:r>
        <w:rPr>
          <w:rFonts w:ascii="Book Antiqua" w:hAnsi="Book Antiqua"/>
          <w:sz w:val="22"/>
          <w:szCs w:val="22"/>
        </w:rPr>
        <w:t>3 – CONCLUSIONE E STIPULA DEL CONTRATTO</w:t>
      </w:r>
    </w:p>
    <w:p w:rsidR="00E3757C" w:rsidRDefault="00E3757C">
      <w:pPr>
        <w:jc w:val="both"/>
        <w:rPr>
          <w:rFonts w:ascii="Book Antiqua" w:hAnsi="Book Antiqua"/>
          <w:sz w:val="22"/>
          <w:szCs w:val="22"/>
        </w:rPr>
      </w:pPr>
    </w:p>
    <w:p w:rsidR="00E3757C" w:rsidRDefault="00E3757C">
      <w:pPr>
        <w:jc w:val="both"/>
        <w:rPr>
          <w:rFonts w:ascii="Book Antiqua" w:hAnsi="Book Antiqua"/>
          <w:sz w:val="22"/>
          <w:szCs w:val="22"/>
        </w:rPr>
      </w:pPr>
      <w:r>
        <w:rPr>
          <w:rFonts w:ascii="Book Antiqua" w:hAnsi="Book Antiqua"/>
          <w:sz w:val="22"/>
          <w:szCs w:val="22"/>
        </w:rPr>
        <w:t>L’Amministrazione procederà all’affidamento dei servizi a seguito verifica possesso dei requisiti generali di cui all’art. 94 del D.Lgs.</w:t>
      </w:r>
      <w:r>
        <w:rPr>
          <w:rFonts w:ascii="Book Antiqua" w:hAnsi="Book Antiqua"/>
          <w:spacing w:val="-4"/>
          <w:sz w:val="22"/>
          <w:szCs w:val="22"/>
        </w:rPr>
        <w:t xml:space="preserve"> </w:t>
      </w:r>
      <w:r>
        <w:rPr>
          <w:rFonts w:ascii="Book Antiqua" w:hAnsi="Book Antiqua"/>
          <w:sz w:val="22"/>
          <w:szCs w:val="22"/>
        </w:rPr>
        <w:t>36/2023.</w:t>
      </w:r>
    </w:p>
    <w:p w:rsidR="00E3757C" w:rsidRDefault="00E3757C">
      <w:pPr>
        <w:pStyle w:val="BodyText"/>
        <w:rPr>
          <w:rFonts w:ascii="Book Antiqua" w:hAnsi="Book Antiqua"/>
          <w:sz w:val="22"/>
          <w:szCs w:val="22"/>
        </w:rPr>
      </w:pPr>
    </w:p>
    <w:p w:rsidR="00E3757C" w:rsidRDefault="00E3757C">
      <w:pPr>
        <w:pStyle w:val="BodyText"/>
        <w:rPr>
          <w:rFonts w:ascii="Book Antiqua" w:hAnsi="Book Antiqua"/>
          <w:sz w:val="22"/>
          <w:szCs w:val="22"/>
        </w:rPr>
      </w:pPr>
      <w:r>
        <w:rPr>
          <w:rFonts w:ascii="Book Antiqua" w:hAnsi="Book Antiqua"/>
          <w:sz w:val="22"/>
          <w:szCs w:val="22"/>
        </w:rPr>
        <w:t xml:space="preserve">Il contratto potrà essere stipulato, ai sensi dell’art. 18 del D.Lgs. 36/2023, mediante contratto di appalto o corrispondenza commerciale </w:t>
      </w:r>
      <w:r>
        <w:rPr>
          <w:rFonts w:ascii="Book Antiqua" w:hAnsi="Book Antiqua"/>
          <w:bCs/>
          <w:color w:val="000000"/>
          <w:sz w:val="22"/>
          <w:szCs w:val="22"/>
        </w:rPr>
        <w:t>in modalità digitale secondo le indicazioni di cui al punto 4.4.1 delle Linee Guida ANAC n. 4.</w:t>
      </w:r>
      <w:r>
        <w:rPr>
          <w:rFonts w:ascii="Book Antiqua" w:hAnsi="Book Antiqua"/>
          <w:sz w:val="22"/>
          <w:szCs w:val="22"/>
        </w:rPr>
        <w:t xml:space="preserve">. </w:t>
      </w:r>
    </w:p>
    <w:p w:rsidR="00E3757C" w:rsidRDefault="00E3757C">
      <w:pPr>
        <w:pStyle w:val="BodyText"/>
        <w:rPr>
          <w:rFonts w:ascii="Book Antiqua" w:hAnsi="Book Antiqua"/>
          <w:sz w:val="22"/>
          <w:szCs w:val="22"/>
        </w:rPr>
      </w:pPr>
    </w:p>
    <w:p w:rsidR="00E3757C" w:rsidRDefault="00E3757C">
      <w:pPr>
        <w:pStyle w:val="BodyText"/>
        <w:spacing w:before="1" w:line="253" w:lineRule="exact"/>
        <w:rPr>
          <w:rFonts w:ascii="Book Antiqua" w:hAnsi="Book Antiqua"/>
          <w:sz w:val="22"/>
          <w:szCs w:val="22"/>
        </w:rPr>
      </w:pPr>
      <w:r>
        <w:rPr>
          <w:rFonts w:ascii="Book Antiqua" w:hAnsi="Book Antiqua"/>
          <w:sz w:val="22"/>
          <w:szCs w:val="22"/>
        </w:rPr>
        <w:t>A seguito dell’affidamento, i rapporti tra le parti contraenti sono regolati:</w:t>
      </w:r>
    </w:p>
    <w:p w:rsidR="00E3757C" w:rsidRDefault="00E3757C">
      <w:pPr>
        <w:pStyle w:val="ListParagraph"/>
        <w:widowControl w:val="0"/>
        <w:numPr>
          <w:ilvl w:val="2"/>
          <w:numId w:val="2"/>
        </w:numPr>
        <w:tabs>
          <w:tab w:val="left" w:pos="934"/>
        </w:tabs>
        <w:rPr>
          <w:rFonts w:ascii="Book Antiqua" w:hAnsi="Book Antiqua" w:cs="Times New Roman"/>
          <w:sz w:val="22"/>
          <w:szCs w:val="22"/>
        </w:rPr>
      </w:pPr>
      <w:r>
        <w:rPr>
          <w:rFonts w:ascii="Book Antiqua" w:hAnsi="Book Antiqua" w:cs="Times New Roman"/>
          <w:sz w:val="22"/>
          <w:szCs w:val="22"/>
        </w:rPr>
        <w:t>dalla presente lettera di invito a presentare</w:t>
      </w:r>
      <w:r>
        <w:rPr>
          <w:rFonts w:ascii="Book Antiqua" w:hAnsi="Book Antiqua" w:cs="Times New Roman"/>
          <w:spacing w:val="-6"/>
          <w:sz w:val="22"/>
          <w:szCs w:val="22"/>
        </w:rPr>
        <w:t xml:space="preserve"> </w:t>
      </w:r>
      <w:r>
        <w:rPr>
          <w:rFonts w:ascii="Book Antiqua" w:hAnsi="Book Antiqua" w:cs="Times New Roman"/>
          <w:sz w:val="22"/>
          <w:szCs w:val="22"/>
        </w:rPr>
        <w:t>offerta;</w:t>
      </w:r>
    </w:p>
    <w:p w:rsidR="00E3757C" w:rsidRDefault="00E3757C">
      <w:pPr>
        <w:pStyle w:val="ListParagraph"/>
        <w:widowControl w:val="0"/>
        <w:numPr>
          <w:ilvl w:val="2"/>
          <w:numId w:val="2"/>
        </w:numPr>
        <w:tabs>
          <w:tab w:val="left" w:pos="934"/>
        </w:tabs>
        <w:spacing w:before="1" w:line="252" w:lineRule="exact"/>
        <w:rPr>
          <w:rFonts w:ascii="Book Antiqua" w:hAnsi="Book Antiqua" w:cs="Times New Roman"/>
          <w:sz w:val="22"/>
          <w:szCs w:val="22"/>
        </w:rPr>
      </w:pPr>
      <w:r>
        <w:rPr>
          <w:rFonts w:ascii="Book Antiqua" w:hAnsi="Book Antiqua" w:cs="Times New Roman"/>
          <w:sz w:val="22"/>
          <w:szCs w:val="22"/>
        </w:rPr>
        <w:t>dall’offerta economica presentata dall’operatore</w:t>
      </w:r>
      <w:r>
        <w:rPr>
          <w:rFonts w:ascii="Book Antiqua" w:hAnsi="Book Antiqua" w:cs="Times New Roman"/>
          <w:spacing w:val="-10"/>
          <w:sz w:val="22"/>
          <w:szCs w:val="22"/>
        </w:rPr>
        <w:t xml:space="preserve"> </w:t>
      </w:r>
      <w:r>
        <w:rPr>
          <w:rFonts w:ascii="Book Antiqua" w:hAnsi="Book Antiqua" w:cs="Times New Roman"/>
          <w:sz w:val="22"/>
          <w:szCs w:val="22"/>
        </w:rPr>
        <w:t>economico;</w:t>
      </w:r>
    </w:p>
    <w:p w:rsidR="00E3757C" w:rsidRDefault="00E3757C">
      <w:pPr>
        <w:pStyle w:val="ListParagraph"/>
        <w:widowControl w:val="0"/>
        <w:numPr>
          <w:ilvl w:val="2"/>
          <w:numId w:val="2"/>
        </w:numPr>
        <w:tabs>
          <w:tab w:val="left" w:pos="934"/>
        </w:tabs>
        <w:spacing w:line="252" w:lineRule="exact"/>
        <w:rPr>
          <w:rFonts w:ascii="Book Antiqua" w:hAnsi="Book Antiqua" w:cs="Times New Roman"/>
          <w:sz w:val="22"/>
          <w:szCs w:val="22"/>
        </w:rPr>
      </w:pPr>
      <w:r>
        <w:rPr>
          <w:rFonts w:ascii="Book Antiqua" w:hAnsi="Book Antiqua" w:cs="Times New Roman"/>
          <w:sz w:val="22"/>
          <w:szCs w:val="22"/>
        </w:rPr>
        <w:t>dalla determina di</w:t>
      </w:r>
      <w:r>
        <w:rPr>
          <w:rFonts w:ascii="Book Antiqua" w:hAnsi="Book Antiqua" w:cs="Times New Roman"/>
          <w:spacing w:val="-4"/>
          <w:sz w:val="22"/>
          <w:szCs w:val="22"/>
        </w:rPr>
        <w:t xml:space="preserve"> </w:t>
      </w:r>
      <w:r>
        <w:rPr>
          <w:rFonts w:ascii="Book Antiqua" w:hAnsi="Book Antiqua" w:cs="Times New Roman"/>
          <w:sz w:val="22"/>
          <w:szCs w:val="22"/>
        </w:rPr>
        <w:t>affidamento;</w:t>
      </w:r>
    </w:p>
    <w:p w:rsidR="00E3757C" w:rsidRDefault="00E3757C">
      <w:pPr>
        <w:jc w:val="both"/>
        <w:rPr>
          <w:rFonts w:ascii="Book Antiqua" w:hAnsi="Book Antiqua"/>
          <w:i/>
          <w:sz w:val="22"/>
          <w:szCs w:val="22"/>
        </w:rPr>
      </w:pPr>
    </w:p>
    <w:p w:rsidR="00E3757C" w:rsidRDefault="00E3757C">
      <w:pPr>
        <w:jc w:val="center"/>
        <w:rPr>
          <w:rFonts w:ascii="Book Antiqua" w:hAnsi="Book Antiqua"/>
          <w:b/>
          <w:sz w:val="22"/>
          <w:szCs w:val="22"/>
        </w:rPr>
      </w:pPr>
      <w:r>
        <w:rPr>
          <w:rFonts w:ascii="Book Antiqua" w:hAnsi="Book Antiqua"/>
          <w:b/>
          <w:sz w:val="22"/>
          <w:szCs w:val="22"/>
        </w:rPr>
        <w:t>4 – CONTENUTO PRESTAZIONALE DELLA FORNITURA</w:t>
      </w:r>
    </w:p>
    <w:p w:rsidR="00E3757C" w:rsidRDefault="00E3757C">
      <w:pPr>
        <w:jc w:val="both"/>
        <w:rPr>
          <w:rFonts w:ascii="Book Antiqua" w:hAnsi="Book Antiqua"/>
          <w:sz w:val="22"/>
          <w:szCs w:val="22"/>
        </w:rPr>
      </w:pPr>
    </w:p>
    <w:p w:rsidR="00E3757C" w:rsidRDefault="00E3757C">
      <w:pPr>
        <w:jc w:val="both"/>
        <w:rPr>
          <w:rFonts w:ascii="Book Antiqua" w:hAnsi="Book Antiqua"/>
          <w:sz w:val="22"/>
          <w:szCs w:val="22"/>
        </w:rPr>
      </w:pPr>
      <w:r>
        <w:rPr>
          <w:rFonts w:ascii="Book Antiqua" w:hAnsi="Book Antiqua"/>
          <w:sz w:val="22"/>
          <w:szCs w:val="22"/>
        </w:rPr>
        <w:t>L’incarico relativo alla presente procedura di affidamento è relativo ai servizi per l’adeguamento e l’aggiornamento del Piano di Protezione Civile con il Piano di Emergenza relativo al Rischio Incendi Boschivi AIB, da effettuarsi con le seguenti modalità:</w:t>
      </w:r>
    </w:p>
    <w:p w:rsidR="00E3757C" w:rsidRDefault="00E3757C">
      <w:pPr>
        <w:pStyle w:val="NormalWeb"/>
        <w:numPr>
          <w:ilvl w:val="0"/>
          <w:numId w:val="4"/>
        </w:numPr>
        <w:spacing w:before="68" w:beforeAutospacing="0" w:after="0"/>
        <w:rPr>
          <w:rFonts w:ascii="Book Antiqua" w:hAnsi="Book Antiqua"/>
          <w:sz w:val="22"/>
          <w:szCs w:val="22"/>
          <w:highlight w:val="red"/>
        </w:rPr>
      </w:pPr>
      <w:r>
        <w:rPr>
          <w:rFonts w:ascii="Book Antiqua" w:hAnsi="Book Antiqua"/>
          <w:color w:val="000000"/>
          <w:sz w:val="22"/>
          <w:szCs w:val="22"/>
          <w:highlight w:val="red"/>
        </w:rPr>
        <w:t>1. Individuazione della Normativa AIB;</w:t>
      </w:r>
    </w:p>
    <w:p w:rsidR="00E3757C" w:rsidRDefault="00E3757C">
      <w:pPr>
        <w:pStyle w:val="NormalWeb"/>
        <w:numPr>
          <w:ilvl w:val="0"/>
          <w:numId w:val="4"/>
        </w:numPr>
        <w:spacing w:before="68" w:beforeAutospacing="0" w:after="0"/>
      </w:pPr>
      <w:r>
        <w:rPr>
          <w:rFonts w:ascii="Book Antiqua" w:hAnsi="Book Antiqua"/>
          <w:color w:val="000000"/>
          <w:sz w:val="22"/>
          <w:szCs w:val="22"/>
        </w:rPr>
        <w:t>Descrizione e analisi delle caratteristiche del territorio in relazione agli incendi boschivi;</w:t>
      </w:r>
    </w:p>
    <w:p w:rsidR="00E3757C" w:rsidRDefault="00E3757C">
      <w:pPr>
        <w:pStyle w:val="NormalWeb"/>
        <w:numPr>
          <w:ilvl w:val="0"/>
          <w:numId w:val="4"/>
        </w:numPr>
        <w:spacing w:before="68" w:beforeAutospacing="0" w:after="0"/>
      </w:pPr>
      <w:r>
        <w:rPr>
          <w:rFonts w:ascii="Book Antiqua" w:hAnsi="Book Antiqua"/>
          <w:color w:val="000000"/>
          <w:sz w:val="22"/>
          <w:szCs w:val="22"/>
        </w:rPr>
        <w:t>Recepimento del Piano Specifico di Prevenzione (PSP) AIB Isola d’Elba;</w:t>
      </w:r>
    </w:p>
    <w:p w:rsidR="00E3757C" w:rsidRDefault="00E3757C">
      <w:pPr>
        <w:pStyle w:val="NormalWeb"/>
        <w:numPr>
          <w:ilvl w:val="0"/>
          <w:numId w:val="4"/>
        </w:numPr>
        <w:spacing w:before="68" w:beforeAutospacing="0" w:after="0"/>
      </w:pPr>
      <w:r>
        <w:rPr>
          <w:rFonts w:ascii="Book Antiqua" w:hAnsi="Book Antiqua"/>
          <w:color w:val="000000"/>
          <w:sz w:val="22"/>
          <w:szCs w:val="22"/>
        </w:rPr>
        <w:t>Analisi e definizioni del rischio incendi boschivi ed incendi in aree di interfaccia urbano-foresta;</w:t>
      </w:r>
    </w:p>
    <w:p w:rsidR="00E3757C" w:rsidRDefault="00E3757C">
      <w:pPr>
        <w:pStyle w:val="NormalWeb"/>
        <w:numPr>
          <w:ilvl w:val="0"/>
          <w:numId w:val="4"/>
        </w:numPr>
        <w:spacing w:before="68" w:beforeAutospacing="0" w:after="0"/>
      </w:pPr>
      <w:r>
        <w:rPr>
          <w:rFonts w:ascii="Book Antiqua" w:hAnsi="Book Antiqua"/>
          <w:color w:val="000000"/>
          <w:sz w:val="22"/>
          <w:szCs w:val="22"/>
        </w:rPr>
        <w:t>Azioni e funzioni da attivare in caso di incendio boschivo in zona di interfaccia urbano-foresta;</w:t>
      </w:r>
    </w:p>
    <w:p w:rsidR="00E3757C" w:rsidRDefault="00E3757C">
      <w:pPr>
        <w:pStyle w:val="NormalWeb"/>
        <w:numPr>
          <w:ilvl w:val="0"/>
          <w:numId w:val="4"/>
        </w:numPr>
        <w:spacing w:before="68" w:beforeAutospacing="0" w:after="0"/>
      </w:pPr>
      <w:r>
        <w:rPr>
          <w:rFonts w:ascii="Book Antiqua" w:hAnsi="Book Antiqua"/>
          <w:color w:val="000000"/>
          <w:sz w:val="22"/>
          <w:szCs w:val="22"/>
        </w:rPr>
        <w:t>Individuazione delle zone di interfaccia, scenari di incendi, considerazioni sulle vie di fuga;</w:t>
      </w:r>
    </w:p>
    <w:p w:rsidR="00E3757C" w:rsidRDefault="00E3757C">
      <w:pPr>
        <w:pStyle w:val="NormalWeb"/>
        <w:numPr>
          <w:ilvl w:val="0"/>
          <w:numId w:val="4"/>
        </w:numPr>
        <w:spacing w:before="68" w:beforeAutospacing="0" w:after="0"/>
      </w:pPr>
      <w:r>
        <w:rPr>
          <w:rFonts w:ascii="Book Antiqua" w:hAnsi="Book Antiqua"/>
          <w:color w:val="000000"/>
          <w:sz w:val="22"/>
          <w:szCs w:val="22"/>
        </w:rPr>
        <w:t>Valutazione delle aree di emergenza in funzione del rischio incendi boschivi e incendi in aree di interfaccia urbano-foresta (solamente nel caso in cui il Comune sia in grado di fornire gli shapefile delle suddette aree);</w:t>
      </w:r>
    </w:p>
    <w:p w:rsidR="00E3757C" w:rsidRDefault="00E3757C">
      <w:pPr>
        <w:pStyle w:val="NormalWeb"/>
        <w:numPr>
          <w:ilvl w:val="0"/>
          <w:numId w:val="4"/>
        </w:numPr>
        <w:spacing w:before="68" w:beforeAutospacing="0" w:after="0"/>
      </w:pPr>
      <w:r>
        <w:rPr>
          <w:rFonts w:ascii="Book Antiqua" w:hAnsi="Book Antiqua"/>
          <w:color w:val="000000"/>
          <w:sz w:val="22"/>
          <w:szCs w:val="22"/>
        </w:rPr>
        <w:t>Indicazioni per la prevenzione zone di interfaccia urbano-foresta;</w:t>
      </w:r>
    </w:p>
    <w:p w:rsidR="00E3757C" w:rsidRDefault="00E3757C">
      <w:pPr>
        <w:pStyle w:val="NormalWeb"/>
        <w:numPr>
          <w:ilvl w:val="0"/>
          <w:numId w:val="4"/>
        </w:numPr>
        <w:spacing w:before="68" w:beforeAutospacing="0" w:after="0"/>
      </w:pPr>
      <w:r>
        <w:rPr>
          <w:rFonts w:ascii="Book Antiqua" w:hAnsi="Book Antiqua"/>
          <w:color w:val="000000"/>
          <w:sz w:val="22"/>
          <w:szCs w:val="22"/>
        </w:rPr>
        <w:t>Indicazioni per gli spazi difensivi delle case isolate a contatto con il bosco;</w:t>
      </w:r>
    </w:p>
    <w:p w:rsidR="00E3757C" w:rsidRDefault="00E3757C">
      <w:pPr>
        <w:pStyle w:val="NormalWeb"/>
        <w:numPr>
          <w:ilvl w:val="0"/>
          <w:numId w:val="4"/>
        </w:numPr>
        <w:spacing w:before="68" w:beforeAutospacing="0" w:after="0"/>
      </w:pPr>
      <w:r>
        <w:rPr>
          <w:rFonts w:ascii="Book Antiqua" w:hAnsi="Book Antiqua"/>
          <w:color w:val="000000"/>
          <w:sz w:val="22"/>
          <w:szCs w:val="22"/>
        </w:rPr>
        <w:t>Norme di comportamento per la popolazione in caso di incendio boschivo in aree di interfaccia urbano-foresta;</w:t>
      </w:r>
    </w:p>
    <w:p w:rsidR="00E3757C" w:rsidRDefault="00E3757C">
      <w:pPr>
        <w:pStyle w:val="NormalWeb"/>
        <w:numPr>
          <w:ilvl w:val="0"/>
          <w:numId w:val="4"/>
        </w:numPr>
        <w:spacing w:before="68" w:beforeAutospacing="0" w:after="0"/>
      </w:pPr>
      <w:r>
        <w:rPr>
          <w:rFonts w:ascii="Book Antiqua" w:hAnsi="Book Antiqua"/>
          <w:color w:val="000000"/>
          <w:sz w:val="22"/>
          <w:szCs w:val="22"/>
        </w:rPr>
        <w:t>Allegati al Piano:</w:t>
      </w:r>
    </w:p>
    <w:p w:rsidR="00E3757C" w:rsidRDefault="00E3757C">
      <w:pPr>
        <w:pStyle w:val="NormalWeb"/>
        <w:numPr>
          <w:ilvl w:val="1"/>
          <w:numId w:val="4"/>
        </w:numPr>
        <w:spacing w:before="68" w:beforeAutospacing="0" w:after="0"/>
      </w:pPr>
      <w:r>
        <w:rPr>
          <w:rFonts w:ascii="Book Antiqua" w:hAnsi="Book Antiqua"/>
          <w:color w:val="000000"/>
          <w:sz w:val="22"/>
          <w:szCs w:val="22"/>
        </w:rPr>
        <w:t>Carta della pericolosità;</w:t>
      </w:r>
    </w:p>
    <w:p w:rsidR="00E3757C" w:rsidRDefault="00E3757C">
      <w:pPr>
        <w:pStyle w:val="NormalWeb"/>
        <w:numPr>
          <w:ilvl w:val="1"/>
          <w:numId w:val="4"/>
        </w:numPr>
        <w:spacing w:before="68" w:beforeAutospacing="0" w:after="0"/>
      </w:pPr>
      <w:r>
        <w:rPr>
          <w:rFonts w:ascii="Book Antiqua" w:hAnsi="Book Antiqua"/>
          <w:color w:val="000000"/>
          <w:sz w:val="22"/>
          <w:szCs w:val="22"/>
        </w:rPr>
        <w:t>Carta del rischio di incendi in aree di interfaccia;</w:t>
      </w:r>
    </w:p>
    <w:p w:rsidR="00E3757C" w:rsidRDefault="00E3757C">
      <w:pPr>
        <w:pStyle w:val="NormalWeb"/>
        <w:numPr>
          <w:ilvl w:val="1"/>
          <w:numId w:val="4"/>
        </w:numPr>
        <w:spacing w:before="68" w:beforeAutospacing="0" w:after="0"/>
      </w:pPr>
      <w:r>
        <w:rPr>
          <w:rFonts w:ascii="Book Antiqua" w:hAnsi="Book Antiqua"/>
          <w:color w:val="000000"/>
          <w:sz w:val="22"/>
          <w:szCs w:val="22"/>
        </w:rPr>
        <w:t xml:space="preserve">Carta delle aree di interfaccia a </w:t>
      </w:r>
      <w:smartTag w:uri="urn:schemas-microsoft-com:office:smarttags" w:element="metricconverter">
        <w:smartTagPr>
          <w:attr w:name="ProductID" w:val="200 metri"/>
        </w:smartTagPr>
        <w:r>
          <w:rPr>
            <w:rFonts w:ascii="Book Antiqua" w:hAnsi="Book Antiqua"/>
            <w:color w:val="000000"/>
            <w:sz w:val="22"/>
            <w:szCs w:val="22"/>
          </w:rPr>
          <w:t>200 metri</w:t>
        </w:r>
      </w:smartTag>
      <w:r>
        <w:rPr>
          <w:rFonts w:ascii="Book Antiqua" w:hAnsi="Book Antiqua"/>
          <w:color w:val="000000"/>
          <w:sz w:val="22"/>
          <w:szCs w:val="22"/>
        </w:rPr>
        <w:t>;</w:t>
      </w:r>
    </w:p>
    <w:p w:rsidR="00E3757C" w:rsidRDefault="00E3757C">
      <w:pPr>
        <w:pStyle w:val="NormalWeb"/>
        <w:numPr>
          <w:ilvl w:val="1"/>
          <w:numId w:val="4"/>
        </w:numPr>
        <w:spacing w:before="68" w:beforeAutospacing="0" w:after="0"/>
      </w:pPr>
      <w:r>
        <w:rPr>
          <w:rFonts w:ascii="Book Antiqua" w:hAnsi="Book Antiqua"/>
          <w:color w:val="000000"/>
          <w:sz w:val="22"/>
          <w:szCs w:val="22"/>
        </w:rPr>
        <w:t>Carta analisi zone critiche;</w:t>
      </w:r>
    </w:p>
    <w:p w:rsidR="00E3757C" w:rsidRDefault="00E3757C">
      <w:pPr>
        <w:pStyle w:val="NormalWeb"/>
        <w:numPr>
          <w:ilvl w:val="1"/>
          <w:numId w:val="4"/>
        </w:numPr>
        <w:spacing w:before="68" w:beforeAutospacing="0" w:after="0"/>
      </w:pPr>
      <w:r>
        <w:rPr>
          <w:rFonts w:ascii="Book Antiqua" w:hAnsi="Book Antiqua"/>
          <w:color w:val="000000"/>
          <w:sz w:val="22"/>
          <w:szCs w:val="22"/>
        </w:rPr>
        <w:t>File shp e kmz, per QGIS e Google Earth Pro, per il COC con: tipi vegetazionali, tipi di combustibile, fasce interfaccia, pericolo, rischio, vulnerabilità, storico incendi, viabilità, linee elettriche, invasi, punti di acqua, interventi PSP AIB, zone e scenari.</w:t>
      </w:r>
    </w:p>
    <w:p w:rsidR="00E3757C" w:rsidRDefault="00E3757C">
      <w:pPr>
        <w:jc w:val="both"/>
        <w:rPr>
          <w:rFonts w:ascii="Book Antiqua" w:hAnsi="Book Antiqua"/>
          <w:sz w:val="22"/>
          <w:szCs w:val="22"/>
        </w:rPr>
      </w:pPr>
    </w:p>
    <w:p w:rsidR="00E3757C" w:rsidRDefault="00E3757C">
      <w:pPr>
        <w:spacing w:line="280" w:lineRule="atLeast"/>
        <w:jc w:val="both"/>
        <w:rPr>
          <w:rFonts w:ascii="Book Antiqua" w:hAnsi="Book Antiqua"/>
          <w:sz w:val="22"/>
          <w:szCs w:val="22"/>
        </w:rPr>
      </w:pPr>
      <w:r>
        <w:rPr>
          <w:rFonts w:ascii="Book Antiqua" w:hAnsi="Book Antiqua"/>
          <w:sz w:val="22"/>
          <w:szCs w:val="22"/>
        </w:rPr>
        <w:t xml:space="preserve">L’importo totale del servizio oggetto del presente affidamento, da porre a base d’asta, è stato calcolato in </w:t>
      </w:r>
      <w:r>
        <w:rPr>
          <w:rFonts w:ascii="Book Antiqua" w:hAnsi="Book Antiqua"/>
          <w:b/>
          <w:sz w:val="22"/>
          <w:szCs w:val="22"/>
        </w:rPr>
        <w:t>Euro 14.208,72</w:t>
      </w:r>
      <w:r>
        <w:rPr>
          <w:rFonts w:ascii="Book Antiqua" w:hAnsi="Book Antiqua"/>
          <w:sz w:val="22"/>
          <w:szCs w:val="22"/>
        </w:rPr>
        <w:t xml:space="preserve"> escluso IVA, da pagarsi con le modalità indicate nel seguente articolo.</w:t>
      </w:r>
    </w:p>
    <w:p w:rsidR="00E3757C" w:rsidRDefault="00E3757C">
      <w:pPr>
        <w:spacing w:line="280" w:lineRule="atLeast"/>
        <w:jc w:val="both"/>
        <w:rPr>
          <w:rFonts w:ascii="Book Antiqua" w:hAnsi="Book Antiqua"/>
          <w:sz w:val="22"/>
          <w:szCs w:val="22"/>
        </w:rPr>
      </w:pPr>
    </w:p>
    <w:p w:rsidR="00E3757C" w:rsidRDefault="00E3757C">
      <w:pPr>
        <w:pStyle w:val="Heading1"/>
        <w:rPr>
          <w:rFonts w:ascii="Book Antiqua" w:hAnsi="Book Antiqua"/>
          <w:sz w:val="22"/>
          <w:szCs w:val="22"/>
        </w:rPr>
      </w:pPr>
      <w:r>
        <w:rPr>
          <w:rFonts w:ascii="Book Antiqua" w:hAnsi="Book Antiqua"/>
          <w:sz w:val="22"/>
          <w:szCs w:val="22"/>
        </w:rPr>
        <w:t>5 – PAGAMENTI</w:t>
      </w:r>
    </w:p>
    <w:p w:rsidR="00E3757C" w:rsidRDefault="00E3757C">
      <w:pPr>
        <w:pStyle w:val="NoSpacing"/>
        <w:rPr>
          <w:rFonts w:ascii="Book Antiqua" w:hAnsi="Book Antiqua"/>
          <w:sz w:val="22"/>
          <w:szCs w:val="22"/>
        </w:rPr>
      </w:pPr>
    </w:p>
    <w:p w:rsidR="00E3757C" w:rsidRDefault="00E3757C">
      <w:pPr>
        <w:spacing w:line="276" w:lineRule="auto"/>
        <w:jc w:val="both"/>
        <w:rPr>
          <w:rFonts w:ascii="Book Antiqua" w:hAnsi="Book Antiqua"/>
          <w:sz w:val="22"/>
          <w:szCs w:val="22"/>
          <w:lang w:eastAsia="en-US"/>
        </w:rPr>
      </w:pPr>
      <w:r>
        <w:rPr>
          <w:rFonts w:ascii="Book Antiqua" w:hAnsi="Book Antiqua"/>
          <w:sz w:val="22"/>
          <w:szCs w:val="22"/>
          <w:lang w:eastAsia="en-US"/>
        </w:rPr>
        <w:t>Il pagamento delle spettanze alla ditta avverrà entro 30 (trenta) giorni dalla data di ricezione di regolare fattura elettronica al protocollo comunale.</w:t>
      </w:r>
    </w:p>
    <w:p w:rsidR="00E3757C" w:rsidRDefault="00E3757C">
      <w:pPr>
        <w:jc w:val="both"/>
        <w:rPr>
          <w:rFonts w:ascii="Book Antiqua" w:hAnsi="Book Antiqua"/>
          <w:bCs/>
          <w:sz w:val="22"/>
          <w:szCs w:val="22"/>
        </w:rPr>
      </w:pPr>
      <w:r>
        <w:rPr>
          <w:rFonts w:ascii="Book Antiqua" w:hAnsi="Book Antiqua"/>
          <w:sz w:val="22"/>
          <w:szCs w:val="22"/>
        </w:rPr>
        <w:t>La fatturazione dovrà avvenire in base al prezzo praticato in sede di offerta, applicando il ribasso percentuale offerto.</w:t>
      </w:r>
    </w:p>
    <w:p w:rsidR="00E3757C" w:rsidRDefault="00E3757C">
      <w:pPr>
        <w:jc w:val="both"/>
        <w:rPr>
          <w:rFonts w:ascii="Book Antiqua" w:hAnsi="Book Antiqua"/>
          <w:bCs/>
          <w:sz w:val="22"/>
          <w:szCs w:val="22"/>
        </w:rPr>
      </w:pPr>
      <w:r>
        <w:rPr>
          <w:rFonts w:ascii="Book Antiqua" w:hAnsi="Book Antiqua"/>
          <w:sz w:val="22"/>
          <w:szCs w:val="22"/>
        </w:rPr>
        <w:t>Pertanto, i prezzi praticati s'intendono offerti dalla Ditta aggiudicataria in base a calcoli di sua propria convenienza, a suo rischio e sono quindi invariabili ed indipendenti da qualsiasi eventualità.</w:t>
      </w:r>
    </w:p>
    <w:p w:rsidR="00E3757C" w:rsidRDefault="00E3757C">
      <w:pPr>
        <w:jc w:val="both"/>
        <w:rPr>
          <w:rFonts w:ascii="Book Antiqua" w:hAnsi="Book Antiqua"/>
          <w:bCs/>
          <w:sz w:val="22"/>
          <w:szCs w:val="22"/>
        </w:rPr>
      </w:pPr>
      <w:r>
        <w:rPr>
          <w:rFonts w:ascii="Book Antiqua" w:hAnsi="Book Antiqua"/>
          <w:sz w:val="22"/>
          <w:szCs w:val="22"/>
        </w:rPr>
        <w:t>La Ditta aggiudicataria non avrà quindi diritto ad alcun sovrapprezzo di qualsiasi natura e per qualsiasi causa o per sfavorevoli circostanze dopo l'aggiudicazione.</w:t>
      </w:r>
    </w:p>
    <w:p w:rsidR="00E3757C" w:rsidRDefault="00E3757C">
      <w:pPr>
        <w:rPr>
          <w:rFonts w:ascii="Book Antiqua" w:hAnsi="Book Antiqua"/>
          <w:sz w:val="22"/>
          <w:szCs w:val="22"/>
        </w:rPr>
      </w:pPr>
    </w:p>
    <w:p w:rsidR="00E3757C" w:rsidRDefault="00E3757C">
      <w:pPr>
        <w:pStyle w:val="Heading1"/>
        <w:rPr>
          <w:rFonts w:ascii="Book Antiqua" w:hAnsi="Book Antiqua"/>
          <w:sz w:val="22"/>
          <w:szCs w:val="22"/>
        </w:rPr>
      </w:pPr>
      <w:r>
        <w:rPr>
          <w:rFonts w:ascii="Book Antiqua" w:hAnsi="Book Antiqua"/>
          <w:sz w:val="22"/>
          <w:szCs w:val="22"/>
        </w:rPr>
        <w:t>6 - TRATTAMENTO DATI PERSONALI</w:t>
      </w:r>
    </w:p>
    <w:p w:rsidR="00E3757C" w:rsidRDefault="00E3757C">
      <w:pPr>
        <w:pStyle w:val="NoSpacing"/>
        <w:rPr>
          <w:highlight w:val="yellow"/>
        </w:rPr>
      </w:pPr>
    </w:p>
    <w:p w:rsidR="00E3757C" w:rsidRDefault="00E3757C">
      <w:pPr>
        <w:tabs>
          <w:tab w:val="left" w:pos="142"/>
        </w:tabs>
        <w:jc w:val="both"/>
        <w:rPr>
          <w:rFonts w:ascii="Book Antiqua" w:hAnsi="Book Antiqua"/>
          <w:sz w:val="22"/>
          <w:szCs w:val="22"/>
        </w:rPr>
      </w:pPr>
      <w:r>
        <w:rPr>
          <w:rFonts w:ascii="Book Antiqua" w:hAnsi="Book Antiqua"/>
          <w:sz w:val="22"/>
          <w:szCs w:val="22"/>
        </w:rPr>
        <w:t>I dati personali forniti dal concorrente saranno raccolti presso l’Ufficio Ambiente e Territorio del Comune di Porto Azzurro esclusivamente per le finalità di gestione della procedura di gara. Responsabile esterno del trattamento dei dati è il Gestore del Sistema Telematico Acquisti Regionale della Toscana.</w:t>
      </w:r>
    </w:p>
    <w:p w:rsidR="00E3757C" w:rsidRDefault="00E3757C">
      <w:pPr>
        <w:pStyle w:val="Standard"/>
        <w:jc w:val="both"/>
        <w:rPr>
          <w:rFonts w:ascii="Book Antiqua" w:hAnsi="Book Antiqua" w:cs="Times New Roman"/>
          <w:sz w:val="22"/>
          <w:szCs w:val="22"/>
        </w:rPr>
      </w:pPr>
      <w:r>
        <w:rPr>
          <w:rFonts w:ascii="Book Antiqua" w:hAnsi="Book Antiqua" w:cs="Times New Roman"/>
          <w:sz w:val="22"/>
          <w:szCs w:val="22"/>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rsidR="00E3757C" w:rsidRDefault="00E3757C">
      <w:pPr>
        <w:pStyle w:val="Standard"/>
        <w:jc w:val="both"/>
        <w:rPr>
          <w:rFonts w:ascii="Book Antiqua" w:hAnsi="Book Antiqua" w:cs="Times New Roman"/>
          <w:sz w:val="22"/>
          <w:szCs w:val="22"/>
        </w:rPr>
      </w:pPr>
      <w:r>
        <w:rPr>
          <w:rFonts w:ascii="Book Antiqua" w:hAnsi="Book Antiqua" w:cs="Times New Roman"/>
          <w:sz w:val="22"/>
          <w:szCs w:val="22"/>
        </w:rPr>
        <w:t>Il trattamento dei dati avverrà ad opera di soggetti impegnati alla riservatezza, con logiche correlate alle finalità e comunque in modo da garantire la sicurezza e la protezione dei dati.</w:t>
      </w:r>
    </w:p>
    <w:p w:rsidR="00E3757C" w:rsidRDefault="00E3757C">
      <w:pPr>
        <w:pStyle w:val="Standard"/>
        <w:jc w:val="both"/>
        <w:rPr>
          <w:rFonts w:ascii="Book Antiqua" w:hAnsi="Book Antiqua" w:cs="Times New Roman"/>
          <w:color w:val="333333"/>
          <w:sz w:val="22"/>
          <w:szCs w:val="22"/>
        </w:rPr>
      </w:pPr>
      <w:r>
        <w:rPr>
          <w:rFonts w:ascii="Book Antiqua" w:hAnsi="Book Antiqua" w:cs="Times New Roman"/>
          <w:sz w:val="22"/>
          <w:szCs w:val="22"/>
        </w:rPr>
        <w:t>Il Titolare del trattamento è il Comune di Porto Azzurro (</w:t>
      </w:r>
      <w:hyperlink r:id="rId7">
        <w:r>
          <w:rPr>
            <w:rStyle w:val="CollegamentoInternet"/>
            <w:rFonts w:ascii="Book Antiqua" w:hAnsi="Book Antiqua" w:cs="Times New Roman"/>
            <w:sz w:val="22"/>
            <w:szCs w:val="22"/>
          </w:rPr>
          <w:t>lavoripubblici@pec.comuneportoazzurro.li.it</w:t>
        </w:r>
      </w:hyperlink>
      <w:r>
        <w:rPr>
          <w:rFonts w:ascii="Book Antiqua" w:hAnsi="Book Antiqua" w:cs="Times New Roman"/>
          <w:color w:val="333333"/>
          <w:sz w:val="22"/>
          <w:szCs w:val="22"/>
        </w:rPr>
        <w:t>).</w:t>
      </w:r>
    </w:p>
    <w:p w:rsidR="00E3757C" w:rsidRDefault="00E3757C">
      <w:pPr>
        <w:pStyle w:val="Standard"/>
        <w:jc w:val="both"/>
        <w:rPr>
          <w:rFonts w:ascii="Book Antiqua" w:hAnsi="Book Antiqua"/>
          <w:b/>
          <w:i/>
          <w:sz w:val="22"/>
          <w:szCs w:val="22"/>
        </w:rPr>
      </w:pPr>
      <w:bookmarkStart w:id="0" w:name="_GoBack"/>
      <w:bookmarkEnd w:id="0"/>
    </w:p>
    <w:p w:rsidR="00E3757C" w:rsidRDefault="00E3757C">
      <w:pPr>
        <w:pStyle w:val="Heading4"/>
        <w:spacing w:line="276" w:lineRule="auto"/>
        <w:ind w:left="4678"/>
        <w:jc w:val="center"/>
        <w:rPr>
          <w:rFonts w:ascii="Book Antiqua" w:hAnsi="Book Antiqua"/>
          <w:b w:val="0"/>
          <w:i w:val="0"/>
          <w:sz w:val="22"/>
          <w:szCs w:val="22"/>
        </w:rPr>
      </w:pPr>
      <w:r>
        <w:rPr>
          <w:rFonts w:ascii="Book Antiqua" w:hAnsi="Book Antiqua"/>
          <w:b w:val="0"/>
          <w:i w:val="0"/>
          <w:sz w:val="22"/>
          <w:szCs w:val="22"/>
        </w:rPr>
        <w:t>Il Responsabile</w:t>
      </w:r>
    </w:p>
    <w:p w:rsidR="00E3757C" w:rsidRDefault="00E3757C">
      <w:pPr>
        <w:pStyle w:val="Heading4"/>
        <w:spacing w:line="276" w:lineRule="auto"/>
        <w:ind w:left="4678"/>
        <w:rPr>
          <w:rFonts w:ascii="Book Antiqua" w:hAnsi="Book Antiqua"/>
          <w:b w:val="0"/>
          <w:i w:val="0"/>
          <w:sz w:val="22"/>
          <w:szCs w:val="22"/>
        </w:rPr>
      </w:pPr>
      <w:r>
        <w:rPr>
          <w:rFonts w:ascii="Book Antiqua" w:hAnsi="Book Antiqua"/>
          <w:b w:val="0"/>
          <w:i w:val="0"/>
          <w:sz w:val="22"/>
          <w:szCs w:val="22"/>
        </w:rPr>
        <w:t>Area Tecnica LL.PP./Tutela Ambientale/Demanio</w:t>
      </w:r>
    </w:p>
    <w:p w:rsidR="00E3757C" w:rsidRDefault="00E3757C">
      <w:pPr>
        <w:ind w:left="4678"/>
        <w:jc w:val="center"/>
        <w:rPr>
          <w:rFonts w:ascii="Book Antiqua" w:hAnsi="Book Antiqua"/>
          <w:sz w:val="22"/>
          <w:szCs w:val="22"/>
        </w:rPr>
      </w:pPr>
      <w:r>
        <w:rPr>
          <w:rFonts w:ascii="Book Antiqua" w:hAnsi="Book Antiqua"/>
          <w:sz w:val="22"/>
          <w:szCs w:val="22"/>
        </w:rPr>
        <w:t>Dr. Maurizio PAPI</w:t>
      </w:r>
    </w:p>
    <w:sectPr w:rsidR="00E3757C" w:rsidSect="009E6D79">
      <w:headerReference w:type="default" r:id="rId8"/>
      <w:footerReference w:type="default" r:id="rId9"/>
      <w:headerReference w:type="first" r:id="rId10"/>
      <w:pgSz w:w="11906" w:h="16838"/>
      <w:pgMar w:top="1985" w:right="1134" w:bottom="1135" w:left="1134" w:header="709" w:footer="0" w:gutter="0"/>
      <w:pgNumType w:start="1"/>
      <w:cols w:space="720"/>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57C" w:rsidRDefault="00E3757C" w:rsidP="009E6D79">
      <w:r>
        <w:separator/>
      </w:r>
    </w:p>
  </w:endnote>
  <w:endnote w:type="continuationSeparator" w:id="0">
    <w:p w:rsidR="00E3757C" w:rsidRDefault="00E3757C" w:rsidP="009E6D79">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olonna MT">
    <w:panose1 w:val="04020805060202030203"/>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57C" w:rsidRDefault="00E3757C">
    <w:pPr>
      <w:pStyle w:val="Footer"/>
      <w:jc w:val="right"/>
    </w:pPr>
    <w:fldSimple w:instr="PAGE">
      <w:r>
        <w:rPr>
          <w:noProof/>
        </w:rPr>
        <w:t>3</w:t>
      </w:r>
    </w:fldSimple>
  </w:p>
  <w:p w:rsidR="00E3757C" w:rsidRDefault="00E375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57C" w:rsidRDefault="00E3757C" w:rsidP="009E6D79">
      <w:r>
        <w:separator/>
      </w:r>
    </w:p>
  </w:footnote>
  <w:footnote w:type="continuationSeparator" w:id="0">
    <w:p w:rsidR="00E3757C" w:rsidRDefault="00E3757C" w:rsidP="009E6D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57C" w:rsidRDefault="00E3757C">
    <w:pPr>
      <w:jc w:val="center"/>
      <w:rPr>
        <w:rFonts w:ascii="Colonna MT" w:hAnsi="Colonna MT"/>
        <w:sz w:val="58"/>
        <w:szCs w:val="5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9" o:spid="_x0000_s2049" type="#_x0000_t75" alt="PORTOAZZURRO scala di grigi" style="position:absolute;left:0;text-align:left;margin-left:-35.15pt;margin-top:-10.7pt;width:62.6pt;height:90.8pt;z-index:-251658240;visibility:visible;mso-wrap-distance-left:0;mso-wrap-distance-right:0">
          <v:imagedata r:id="rId1" o:title=""/>
        </v:shape>
      </w:pict>
    </w:r>
    <w:r>
      <w:rPr>
        <w:rFonts w:ascii="Colonna MT" w:hAnsi="Colonna MT"/>
        <w:sz w:val="58"/>
        <w:szCs w:val="58"/>
      </w:rPr>
      <w:t>Comune di PORTO AZZURRO</w:t>
    </w:r>
  </w:p>
  <w:p w:rsidR="00E3757C" w:rsidRDefault="00E3757C">
    <w:pPr>
      <w:jc w:val="center"/>
      <w:rPr>
        <w:b/>
        <w:sz w:val="28"/>
        <w:szCs w:val="28"/>
      </w:rPr>
    </w:pPr>
    <w:r>
      <w:rPr>
        <w:b/>
        <w:sz w:val="28"/>
        <w:szCs w:val="28"/>
      </w:rPr>
      <w:t>Area Tecnica LL.PP. / Gestione del Territorio / Demanio</w:t>
    </w:r>
  </w:p>
  <w:p w:rsidR="00E3757C" w:rsidRDefault="00E3757C">
    <w:pPr>
      <w:jc w:val="center"/>
      <w:rPr>
        <w:rFonts w:ascii="Book Antiqua" w:hAnsi="Book Antiqua"/>
        <w:sz w:val="16"/>
        <w:szCs w:val="16"/>
      </w:rPr>
    </w:pPr>
    <w:r>
      <w:rPr>
        <w:rFonts w:ascii="Book Antiqua" w:hAnsi="Book Antiqua"/>
        <w:sz w:val="16"/>
        <w:szCs w:val="16"/>
      </w:rPr>
      <w:t>Lungomare</w:t>
    </w:r>
    <w:r>
      <w:rPr>
        <w:rFonts w:ascii="Book Antiqua" w:hAnsi="Book Antiqua"/>
        <w:sz w:val="16"/>
        <w:szCs w:val="16"/>
        <w:lang w:val="fr-FR"/>
      </w:rPr>
      <w:t xml:space="preserve"> </w:t>
    </w:r>
    <w:r>
      <w:rPr>
        <w:rFonts w:ascii="Book Antiqua" w:hAnsi="Book Antiqua"/>
        <w:sz w:val="16"/>
        <w:szCs w:val="16"/>
      </w:rPr>
      <w:t>Paride</w:t>
    </w:r>
    <w:r>
      <w:rPr>
        <w:rFonts w:ascii="Book Antiqua" w:hAnsi="Book Antiqua"/>
        <w:sz w:val="16"/>
        <w:szCs w:val="16"/>
        <w:lang w:val="fr-FR"/>
      </w:rPr>
      <w:t xml:space="preserve"> Adami, </w:t>
    </w:r>
    <w:r>
      <w:rPr>
        <w:rFonts w:ascii="Book Antiqua" w:hAnsi="Book Antiqua"/>
        <w:sz w:val="16"/>
        <w:szCs w:val="16"/>
      </w:rPr>
      <w:t>già</w:t>
    </w:r>
    <w:r>
      <w:rPr>
        <w:rFonts w:ascii="Book Antiqua" w:hAnsi="Book Antiqua"/>
        <w:sz w:val="16"/>
        <w:szCs w:val="16"/>
        <w:lang w:val="fr-FR"/>
      </w:rPr>
      <w:t xml:space="preserve"> </w:t>
    </w:r>
    <w:r>
      <w:rPr>
        <w:rFonts w:ascii="Book Antiqua" w:hAnsi="Book Antiqua"/>
        <w:sz w:val="16"/>
        <w:szCs w:val="16"/>
      </w:rPr>
      <w:t>Banchina IV Novembre, 19 – 57036 Porto Azzurro (LI)</w:t>
    </w:r>
  </w:p>
  <w:p w:rsidR="00E3757C" w:rsidRDefault="00E3757C">
    <w:pPr>
      <w:jc w:val="center"/>
      <w:rPr>
        <w:rFonts w:ascii="Book Antiqua" w:hAnsi="Book Antiqua"/>
        <w:sz w:val="16"/>
        <w:szCs w:val="16"/>
        <w:lang w:val="fr-FR"/>
      </w:rPr>
    </w:pPr>
    <w:r>
      <w:rPr>
        <w:rFonts w:ascii="Book Antiqua" w:hAnsi="Book Antiqua"/>
        <w:sz w:val="16"/>
        <w:szCs w:val="16"/>
        <w:lang w:val="fr-FR"/>
      </w:rPr>
      <w:t>Tel. 0565  92 16 28</w:t>
    </w:r>
  </w:p>
  <w:p w:rsidR="00E3757C" w:rsidRDefault="00E3757C">
    <w:pPr>
      <w:jc w:val="center"/>
      <w:rPr>
        <w:rFonts w:ascii="Book Antiqua" w:hAnsi="Book Antiqua"/>
        <w:sz w:val="16"/>
        <w:szCs w:val="16"/>
        <w:lang w:val="fr-FR"/>
      </w:rPr>
    </w:pPr>
    <w:r>
      <w:rPr>
        <w:rFonts w:ascii="Book Antiqua" w:hAnsi="Book Antiqua"/>
        <w:sz w:val="16"/>
        <w:szCs w:val="16"/>
        <w:lang w:val="fr-FR"/>
      </w:rPr>
      <w:t>C.F. 82001830494 – P.IVA 00425620494</w:t>
    </w:r>
  </w:p>
  <w:p w:rsidR="00E3757C" w:rsidRDefault="00E3757C">
    <w:pPr>
      <w:jc w:val="center"/>
      <w:rPr>
        <w:rStyle w:val="CollegamentoInternet"/>
        <w:rFonts w:ascii="Book Antiqua" w:hAnsi="Book Antiqua"/>
        <w:sz w:val="16"/>
        <w:szCs w:val="16"/>
        <w:lang w:val="fr-FR"/>
      </w:rPr>
    </w:pPr>
    <w:r>
      <w:rPr>
        <w:rFonts w:ascii="Book Antiqua" w:hAnsi="Book Antiqua"/>
        <w:sz w:val="16"/>
        <w:szCs w:val="16"/>
        <w:lang w:val="fr-FR"/>
      </w:rPr>
      <w:t xml:space="preserve">E-mail: </w:t>
    </w:r>
    <w:hyperlink r:id="rId2">
      <w:r>
        <w:rPr>
          <w:rStyle w:val="CollegamentoInternet"/>
          <w:rFonts w:ascii="Book Antiqua" w:hAnsi="Book Antiqua"/>
          <w:sz w:val="16"/>
          <w:szCs w:val="16"/>
          <w:lang w:val="fr-FR"/>
        </w:rPr>
        <w:t>lavoripubblici2@comuneportoazzurro.li.it</w:t>
      </w:r>
    </w:hyperlink>
    <w:r>
      <w:rPr>
        <w:rFonts w:ascii="Book Antiqua" w:hAnsi="Book Antiqua"/>
        <w:sz w:val="16"/>
        <w:szCs w:val="16"/>
      </w:rPr>
      <w:t xml:space="preserve"> – </w:t>
    </w:r>
    <w:r>
      <w:rPr>
        <w:rFonts w:ascii="Book Antiqua" w:hAnsi="Book Antiqua"/>
        <w:sz w:val="16"/>
        <w:szCs w:val="16"/>
        <w:lang w:val="fr-FR"/>
      </w:rPr>
      <w:t xml:space="preserve">PEC: </w:t>
    </w:r>
    <w:hyperlink r:id="rId3">
      <w:r>
        <w:rPr>
          <w:rStyle w:val="CollegamentoInternet"/>
          <w:rFonts w:ascii="Book Antiqua" w:hAnsi="Book Antiqua"/>
          <w:sz w:val="16"/>
          <w:szCs w:val="16"/>
          <w:lang w:val="fr-FR"/>
        </w:rPr>
        <w:t>lavoripubblici@pec.comuneportoazzurro.li.it</w:t>
      </w:r>
    </w:hyperlink>
  </w:p>
  <w:p w:rsidR="00E3757C" w:rsidRDefault="00E3757C">
    <w:pPr>
      <w:jc w:val="center"/>
      <w:rPr>
        <w:rFonts w:ascii="Book Antiqua" w:hAnsi="Book Antiqua"/>
        <w:sz w:val="16"/>
        <w:szCs w:val="16"/>
        <w:lang w:val="fr-FR"/>
      </w:rPr>
    </w:pPr>
  </w:p>
  <w:p w:rsidR="00E3757C" w:rsidRDefault="00E3757C">
    <w:pPr>
      <w:pStyle w:val="Header"/>
      <w:jc w:val="center"/>
      <w:rPr>
        <w:rFonts w:ascii="Wingdings" w:hAnsi="Wingdings"/>
        <w:sz w:val="20"/>
      </w:rPr>
    </w:pP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p>
  <w:p w:rsidR="00E3757C" w:rsidRDefault="00E3757C">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8142" w:type="dxa"/>
      <w:tblCellMar>
        <w:left w:w="70" w:type="dxa"/>
        <w:right w:w="70" w:type="dxa"/>
      </w:tblCellMar>
      <w:tblLook w:val="0000"/>
    </w:tblPr>
    <w:tblGrid>
      <w:gridCol w:w="9709"/>
      <w:gridCol w:w="6874"/>
      <w:gridCol w:w="1559"/>
    </w:tblGrid>
    <w:tr w:rsidR="00E3757C">
      <w:tc>
        <w:tcPr>
          <w:tcW w:w="9709" w:type="dxa"/>
        </w:tcPr>
        <w:p w:rsidR="00E3757C" w:rsidRDefault="00E3757C">
          <w:pPr>
            <w:jc w:val="center"/>
            <w:rPr>
              <w:rFonts w:ascii="Colonna MT" w:hAnsi="Colonna MT"/>
              <w:sz w:val="58"/>
              <w:szCs w:val="5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0" o:spid="_x0000_s2050" type="#_x0000_t75" alt="PORTOAZZURRO scala di grigi" style="position:absolute;left:0;text-align:left;margin-left:-35.15pt;margin-top:-10.7pt;width:62.6pt;height:90.8pt;z-index:-251659264;visibility:visible;mso-wrap-distance-left:0;mso-wrap-distance-right:0">
                <v:imagedata r:id="rId1" o:title=""/>
              </v:shape>
            </w:pict>
          </w:r>
          <w:r>
            <w:rPr>
              <w:rFonts w:ascii="Colonna MT" w:hAnsi="Colonna MT"/>
              <w:sz w:val="58"/>
              <w:szCs w:val="58"/>
            </w:rPr>
            <w:t>Comune di PORTO AZZURRO</w:t>
          </w:r>
        </w:p>
        <w:p w:rsidR="00E3757C" w:rsidRDefault="00E3757C">
          <w:pPr>
            <w:jc w:val="center"/>
            <w:rPr>
              <w:b/>
              <w:sz w:val="28"/>
              <w:szCs w:val="28"/>
            </w:rPr>
          </w:pPr>
          <w:r>
            <w:rPr>
              <w:b/>
              <w:sz w:val="28"/>
              <w:szCs w:val="28"/>
            </w:rPr>
            <w:t>Area Tecnica LL.PP. / Gestione del Territorio / Demanio</w:t>
          </w:r>
        </w:p>
        <w:p w:rsidR="00E3757C" w:rsidRDefault="00E3757C">
          <w:pPr>
            <w:jc w:val="center"/>
            <w:rPr>
              <w:rFonts w:ascii="Book Antiqua" w:hAnsi="Book Antiqua"/>
              <w:sz w:val="16"/>
              <w:szCs w:val="16"/>
            </w:rPr>
          </w:pPr>
          <w:r>
            <w:rPr>
              <w:rFonts w:ascii="Book Antiqua" w:hAnsi="Book Antiqua"/>
              <w:sz w:val="16"/>
              <w:szCs w:val="16"/>
            </w:rPr>
            <w:t>Lungomare</w:t>
          </w:r>
          <w:r>
            <w:rPr>
              <w:rFonts w:ascii="Book Antiqua" w:hAnsi="Book Antiqua"/>
              <w:sz w:val="16"/>
              <w:szCs w:val="16"/>
              <w:lang w:val="fr-FR"/>
            </w:rPr>
            <w:t xml:space="preserve"> </w:t>
          </w:r>
          <w:r>
            <w:rPr>
              <w:rFonts w:ascii="Book Antiqua" w:hAnsi="Book Antiqua"/>
              <w:sz w:val="16"/>
              <w:szCs w:val="16"/>
            </w:rPr>
            <w:t>Paride</w:t>
          </w:r>
          <w:r>
            <w:rPr>
              <w:rFonts w:ascii="Book Antiqua" w:hAnsi="Book Antiqua"/>
              <w:sz w:val="16"/>
              <w:szCs w:val="16"/>
              <w:lang w:val="fr-FR"/>
            </w:rPr>
            <w:t xml:space="preserve"> Adami, </w:t>
          </w:r>
          <w:r>
            <w:rPr>
              <w:rFonts w:ascii="Book Antiqua" w:hAnsi="Book Antiqua"/>
              <w:sz w:val="16"/>
              <w:szCs w:val="16"/>
            </w:rPr>
            <w:t>già</w:t>
          </w:r>
          <w:r>
            <w:rPr>
              <w:rFonts w:ascii="Book Antiqua" w:hAnsi="Book Antiqua"/>
              <w:sz w:val="16"/>
              <w:szCs w:val="16"/>
              <w:lang w:val="fr-FR"/>
            </w:rPr>
            <w:t xml:space="preserve"> </w:t>
          </w:r>
          <w:r>
            <w:rPr>
              <w:rFonts w:ascii="Book Antiqua" w:hAnsi="Book Antiqua"/>
              <w:sz w:val="16"/>
              <w:szCs w:val="16"/>
            </w:rPr>
            <w:t>Banchina IV Novembre, 19 – 57036 Porto Azzurro (LI)</w:t>
          </w:r>
        </w:p>
        <w:p w:rsidR="00E3757C" w:rsidRDefault="00E3757C">
          <w:pPr>
            <w:jc w:val="center"/>
            <w:rPr>
              <w:rFonts w:ascii="Book Antiqua" w:hAnsi="Book Antiqua"/>
              <w:sz w:val="16"/>
              <w:szCs w:val="16"/>
              <w:lang w:val="fr-FR"/>
            </w:rPr>
          </w:pPr>
          <w:r>
            <w:rPr>
              <w:rFonts w:ascii="Book Antiqua" w:hAnsi="Book Antiqua"/>
              <w:sz w:val="16"/>
              <w:szCs w:val="16"/>
              <w:lang w:val="fr-FR"/>
            </w:rPr>
            <w:t>Tel. 0565  92 16 28</w:t>
          </w:r>
        </w:p>
        <w:p w:rsidR="00E3757C" w:rsidRDefault="00E3757C">
          <w:pPr>
            <w:jc w:val="center"/>
            <w:rPr>
              <w:rFonts w:ascii="Book Antiqua" w:hAnsi="Book Antiqua"/>
              <w:sz w:val="16"/>
              <w:szCs w:val="16"/>
              <w:lang w:val="fr-FR"/>
            </w:rPr>
          </w:pPr>
          <w:r>
            <w:rPr>
              <w:rFonts w:ascii="Book Antiqua" w:hAnsi="Book Antiqua"/>
              <w:sz w:val="16"/>
              <w:szCs w:val="16"/>
              <w:lang w:val="fr-FR"/>
            </w:rPr>
            <w:t>C.F. 82001830494 – P.IVA 00425620494</w:t>
          </w:r>
        </w:p>
        <w:p w:rsidR="00E3757C" w:rsidRDefault="00E3757C">
          <w:pPr>
            <w:jc w:val="center"/>
            <w:rPr>
              <w:rFonts w:ascii="Book Antiqua" w:hAnsi="Book Antiqua"/>
              <w:sz w:val="16"/>
              <w:szCs w:val="16"/>
              <w:lang w:val="fr-FR"/>
            </w:rPr>
          </w:pPr>
          <w:r>
            <w:rPr>
              <w:rFonts w:ascii="Book Antiqua" w:hAnsi="Book Antiqua"/>
              <w:sz w:val="16"/>
              <w:szCs w:val="16"/>
              <w:lang w:val="fr-FR"/>
            </w:rPr>
            <w:t xml:space="preserve">E-mail: </w:t>
          </w:r>
          <w:hyperlink r:id="rId2">
            <w:r>
              <w:rPr>
                <w:rStyle w:val="CollegamentoInternet"/>
                <w:rFonts w:ascii="Book Antiqua" w:hAnsi="Book Antiqua"/>
                <w:sz w:val="16"/>
                <w:szCs w:val="16"/>
                <w:lang w:val="fr-FR"/>
              </w:rPr>
              <w:t>lavoripubblici2@comuneportoazzurro.li.it</w:t>
            </w:r>
          </w:hyperlink>
          <w:r>
            <w:rPr>
              <w:rFonts w:ascii="Book Antiqua" w:hAnsi="Book Antiqua"/>
              <w:sz w:val="16"/>
              <w:szCs w:val="16"/>
            </w:rPr>
            <w:t xml:space="preserve"> – </w:t>
          </w:r>
          <w:r>
            <w:rPr>
              <w:rFonts w:ascii="Book Antiqua" w:hAnsi="Book Antiqua"/>
              <w:sz w:val="16"/>
              <w:szCs w:val="16"/>
              <w:lang w:val="fr-FR"/>
            </w:rPr>
            <w:t xml:space="preserve">PEC: </w:t>
          </w:r>
          <w:hyperlink r:id="rId3">
            <w:r>
              <w:rPr>
                <w:rStyle w:val="CollegamentoInternet"/>
                <w:rFonts w:ascii="Book Antiqua" w:hAnsi="Book Antiqua"/>
                <w:sz w:val="16"/>
                <w:szCs w:val="16"/>
                <w:lang w:val="fr-FR"/>
              </w:rPr>
              <w:t>lavoripubblici@pec.comuneportoazzurro.li.it</w:t>
            </w:r>
          </w:hyperlink>
        </w:p>
        <w:p w:rsidR="00E3757C" w:rsidRDefault="00E3757C">
          <w:pPr>
            <w:jc w:val="center"/>
          </w:pP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p>
      </w:tc>
      <w:tc>
        <w:tcPr>
          <w:tcW w:w="6874" w:type="dxa"/>
        </w:tcPr>
        <w:p w:rsidR="00E3757C" w:rsidRDefault="00E3757C">
          <w:pPr>
            <w:jc w:val="center"/>
          </w:pPr>
        </w:p>
      </w:tc>
      <w:tc>
        <w:tcPr>
          <w:tcW w:w="1559" w:type="dxa"/>
        </w:tcPr>
        <w:p w:rsidR="00E3757C" w:rsidRDefault="00E3757C">
          <w:pPr>
            <w:jc w:val="both"/>
          </w:pPr>
        </w:p>
      </w:tc>
    </w:tr>
  </w:tbl>
  <w:p w:rsidR="00E3757C" w:rsidRDefault="00E3757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14"/>
    <w:lvl w:ilvl="0">
      <w:start w:val="2"/>
      <w:numFmt w:val="bullet"/>
      <w:lvlText w:val="•"/>
      <w:lvlJc w:val="left"/>
      <w:pPr>
        <w:tabs>
          <w:tab w:val="num" w:pos="0"/>
        </w:tabs>
        <w:ind w:left="1425" w:hanging="705"/>
      </w:pPr>
      <w:rPr>
        <w:rFonts w:ascii="Calibri Light" w:hAnsi="Calibri Light" w:hint="default"/>
        <w:spacing w:val="-2"/>
      </w:rPr>
    </w:lvl>
  </w:abstractNum>
  <w:abstractNum w:abstractNumId="1">
    <w:nsid w:val="0000000F"/>
    <w:multiLevelType w:val="singleLevel"/>
    <w:tmpl w:val="0000000F"/>
    <w:name w:val="WW8Num17"/>
    <w:lvl w:ilvl="0">
      <w:start w:val="1"/>
      <w:numFmt w:val="decimal"/>
      <w:lvlText w:val="%1."/>
      <w:lvlJc w:val="left"/>
      <w:pPr>
        <w:tabs>
          <w:tab w:val="num" w:pos="0"/>
        </w:tabs>
        <w:ind w:left="1065" w:hanging="705"/>
      </w:pPr>
      <w:rPr>
        <w:rFonts w:cs="Times New Roman" w:hint="default"/>
      </w:rPr>
    </w:lvl>
  </w:abstractNum>
  <w:abstractNum w:abstractNumId="2">
    <w:nsid w:val="0299676B"/>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nsid w:val="3FA436F3"/>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nsid w:val="41715311"/>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nsid w:val="4CB74A0B"/>
    <w:multiLevelType w:val="multilevel"/>
    <w:tmpl w:val="FFFFFFFF"/>
    <w:lvl w:ilvl="0">
      <w:numFmt w:val="bullet"/>
      <w:lvlText w:val="-"/>
      <w:lvlJc w:val="left"/>
      <w:pPr>
        <w:tabs>
          <w:tab w:val="num" w:pos="0"/>
        </w:tabs>
        <w:ind w:left="350" w:hanging="138"/>
      </w:pPr>
      <w:rPr>
        <w:rFonts w:ascii="Arial" w:hAnsi="Arial" w:hint="default"/>
      </w:rPr>
    </w:lvl>
    <w:lvl w:ilvl="1">
      <w:start w:val="1"/>
      <w:numFmt w:val="decimal"/>
      <w:lvlText w:val="%2."/>
      <w:lvlJc w:val="left"/>
      <w:pPr>
        <w:tabs>
          <w:tab w:val="num" w:pos="0"/>
        </w:tabs>
        <w:ind w:left="933" w:hanging="360"/>
      </w:pPr>
      <w:rPr>
        <w:rFonts w:eastAsia="Times New Roman" w:cs="Arial"/>
        <w:spacing w:val="-1"/>
        <w:w w:val="100"/>
        <w:sz w:val="22"/>
        <w:szCs w:val="22"/>
      </w:rPr>
    </w:lvl>
    <w:lvl w:ilvl="2">
      <w:numFmt w:val="bullet"/>
      <w:lvlText w:val=""/>
      <w:lvlJc w:val="left"/>
      <w:pPr>
        <w:tabs>
          <w:tab w:val="num" w:pos="0"/>
        </w:tabs>
        <w:ind w:left="1991" w:hanging="360"/>
      </w:pPr>
      <w:rPr>
        <w:rFonts w:ascii="Symbol" w:hAnsi="Symbol" w:hint="default"/>
      </w:rPr>
    </w:lvl>
    <w:lvl w:ilvl="3">
      <w:numFmt w:val="bullet"/>
      <w:lvlText w:val=""/>
      <w:lvlJc w:val="left"/>
      <w:pPr>
        <w:tabs>
          <w:tab w:val="num" w:pos="0"/>
        </w:tabs>
        <w:ind w:left="3042" w:hanging="360"/>
      </w:pPr>
      <w:rPr>
        <w:rFonts w:ascii="Symbol" w:hAnsi="Symbol" w:hint="default"/>
      </w:rPr>
    </w:lvl>
    <w:lvl w:ilvl="4">
      <w:numFmt w:val="bullet"/>
      <w:lvlText w:val=""/>
      <w:lvlJc w:val="left"/>
      <w:pPr>
        <w:tabs>
          <w:tab w:val="num" w:pos="0"/>
        </w:tabs>
        <w:ind w:left="4093" w:hanging="360"/>
      </w:pPr>
      <w:rPr>
        <w:rFonts w:ascii="Symbol" w:hAnsi="Symbol" w:hint="default"/>
      </w:rPr>
    </w:lvl>
    <w:lvl w:ilvl="5">
      <w:numFmt w:val="bullet"/>
      <w:lvlText w:val=""/>
      <w:lvlJc w:val="left"/>
      <w:pPr>
        <w:tabs>
          <w:tab w:val="num" w:pos="0"/>
        </w:tabs>
        <w:ind w:left="5144" w:hanging="360"/>
      </w:pPr>
      <w:rPr>
        <w:rFonts w:ascii="Symbol" w:hAnsi="Symbol" w:hint="default"/>
      </w:rPr>
    </w:lvl>
    <w:lvl w:ilvl="6">
      <w:numFmt w:val="bullet"/>
      <w:lvlText w:val=""/>
      <w:lvlJc w:val="left"/>
      <w:pPr>
        <w:tabs>
          <w:tab w:val="num" w:pos="0"/>
        </w:tabs>
        <w:ind w:left="6195" w:hanging="360"/>
      </w:pPr>
      <w:rPr>
        <w:rFonts w:ascii="Symbol" w:hAnsi="Symbol" w:hint="default"/>
      </w:rPr>
    </w:lvl>
    <w:lvl w:ilvl="7">
      <w:numFmt w:val="bullet"/>
      <w:lvlText w:val=""/>
      <w:lvlJc w:val="left"/>
      <w:pPr>
        <w:tabs>
          <w:tab w:val="num" w:pos="0"/>
        </w:tabs>
        <w:ind w:left="7246" w:hanging="360"/>
      </w:pPr>
      <w:rPr>
        <w:rFonts w:ascii="Symbol" w:hAnsi="Symbol" w:hint="default"/>
      </w:rPr>
    </w:lvl>
    <w:lvl w:ilvl="8">
      <w:numFmt w:val="bullet"/>
      <w:lvlText w:val=""/>
      <w:lvlJc w:val="left"/>
      <w:pPr>
        <w:tabs>
          <w:tab w:val="num" w:pos="0"/>
        </w:tabs>
        <w:ind w:left="8297" w:hanging="360"/>
      </w:pPr>
      <w:rPr>
        <w:rFonts w:ascii="Symbol" w:hAnsi="Symbol" w:hint="default"/>
      </w:rPr>
    </w:lvl>
  </w:abstractNum>
  <w:abstractNum w:abstractNumId="6">
    <w:nsid w:val="4F733607"/>
    <w:multiLevelType w:val="multilevel"/>
    <w:tmpl w:val="FFFFFFFF"/>
    <w:lvl w:ilvl="0">
      <w:start w:val="2"/>
      <w:numFmt w:val="decimal"/>
      <w:lvlText w:val="%1"/>
      <w:lvlJc w:val="left"/>
      <w:pPr>
        <w:tabs>
          <w:tab w:val="num" w:pos="0"/>
        </w:tabs>
        <w:ind w:left="573" w:hanging="361"/>
      </w:pPr>
      <w:rPr>
        <w:rFonts w:cs="Times New Roman"/>
      </w:rPr>
    </w:lvl>
    <w:lvl w:ilvl="1">
      <w:start w:val="1"/>
      <w:numFmt w:val="decimal"/>
      <w:lvlText w:val="%1.%2"/>
      <w:lvlJc w:val="left"/>
      <w:pPr>
        <w:tabs>
          <w:tab w:val="num" w:pos="0"/>
        </w:tabs>
        <w:ind w:left="573" w:hanging="361"/>
      </w:pPr>
      <w:rPr>
        <w:rFonts w:eastAsia="Times New Roman" w:cs="Arial"/>
        <w:b/>
        <w:bCs/>
        <w:w w:val="100"/>
        <w:sz w:val="22"/>
        <w:szCs w:val="22"/>
      </w:rPr>
    </w:lvl>
    <w:lvl w:ilvl="2">
      <w:start w:val="1"/>
      <w:numFmt w:val="decimal"/>
      <w:lvlText w:val="%3."/>
      <w:lvlJc w:val="left"/>
      <w:pPr>
        <w:tabs>
          <w:tab w:val="num" w:pos="0"/>
        </w:tabs>
        <w:ind w:left="933" w:hanging="360"/>
      </w:pPr>
      <w:rPr>
        <w:rFonts w:eastAsia="Times New Roman" w:cs="Arial"/>
        <w:b w:val="0"/>
        <w:spacing w:val="-1"/>
        <w:w w:val="100"/>
        <w:sz w:val="22"/>
        <w:szCs w:val="22"/>
      </w:rPr>
    </w:lvl>
    <w:lvl w:ilvl="3">
      <w:numFmt w:val="bullet"/>
      <w:lvlText w:val=""/>
      <w:lvlJc w:val="left"/>
      <w:pPr>
        <w:tabs>
          <w:tab w:val="num" w:pos="0"/>
        </w:tabs>
        <w:ind w:left="3042" w:hanging="360"/>
      </w:pPr>
      <w:rPr>
        <w:rFonts w:ascii="Symbol" w:hAnsi="Symbol" w:hint="default"/>
      </w:rPr>
    </w:lvl>
    <w:lvl w:ilvl="4">
      <w:numFmt w:val="bullet"/>
      <w:lvlText w:val=""/>
      <w:lvlJc w:val="left"/>
      <w:pPr>
        <w:tabs>
          <w:tab w:val="num" w:pos="0"/>
        </w:tabs>
        <w:ind w:left="4093" w:hanging="360"/>
      </w:pPr>
      <w:rPr>
        <w:rFonts w:ascii="Symbol" w:hAnsi="Symbol" w:hint="default"/>
      </w:rPr>
    </w:lvl>
    <w:lvl w:ilvl="5">
      <w:numFmt w:val="bullet"/>
      <w:lvlText w:val=""/>
      <w:lvlJc w:val="left"/>
      <w:pPr>
        <w:tabs>
          <w:tab w:val="num" w:pos="0"/>
        </w:tabs>
        <w:ind w:left="5144" w:hanging="360"/>
      </w:pPr>
      <w:rPr>
        <w:rFonts w:ascii="Symbol" w:hAnsi="Symbol" w:hint="default"/>
      </w:rPr>
    </w:lvl>
    <w:lvl w:ilvl="6">
      <w:numFmt w:val="bullet"/>
      <w:lvlText w:val=""/>
      <w:lvlJc w:val="left"/>
      <w:pPr>
        <w:tabs>
          <w:tab w:val="num" w:pos="0"/>
        </w:tabs>
        <w:ind w:left="6195" w:hanging="360"/>
      </w:pPr>
      <w:rPr>
        <w:rFonts w:ascii="Symbol" w:hAnsi="Symbol" w:hint="default"/>
      </w:rPr>
    </w:lvl>
    <w:lvl w:ilvl="7">
      <w:numFmt w:val="bullet"/>
      <w:lvlText w:val=""/>
      <w:lvlJc w:val="left"/>
      <w:pPr>
        <w:tabs>
          <w:tab w:val="num" w:pos="0"/>
        </w:tabs>
        <w:ind w:left="7246" w:hanging="360"/>
      </w:pPr>
      <w:rPr>
        <w:rFonts w:ascii="Symbol" w:hAnsi="Symbol" w:hint="default"/>
      </w:rPr>
    </w:lvl>
    <w:lvl w:ilvl="8">
      <w:numFmt w:val="bullet"/>
      <w:lvlText w:val=""/>
      <w:lvlJc w:val="left"/>
      <w:pPr>
        <w:tabs>
          <w:tab w:val="num" w:pos="0"/>
        </w:tabs>
        <w:ind w:left="8297" w:hanging="360"/>
      </w:pPr>
      <w:rPr>
        <w:rFonts w:ascii="Symbol" w:hAnsi="Symbol" w:hint="default"/>
      </w:rPr>
    </w:lvl>
  </w:abstractNum>
  <w:abstractNum w:abstractNumId="7">
    <w:nsid w:val="583777E3"/>
    <w:multiLevelType w:val="multilevel"/>
    <w:tmpl w:val="FFFFFFFF"/>
    <w:lvl w:ilvl="0">
      <w:numFmt w:val="bullet"/>
      <w:lvlText w:val=""/>
      <w:lvlJc w:val="left"/>
      <w:pPr>
        <w:tabs>
          <w:tab w:val="num" w:pos="0"/>
        </w:tabs>
        <w:ind w:left="1429" w:hanging="360"/>
      </w:pPr>
      <w:rPr>
        <w:rFonts w:ascii="Symbol" w:hAnsi="Symbol" w:hint="default"/>
      </w:rPr>
    </w:lvl>
    <w:lvl w:ilvl="1">
      <w:numFmt w:val="bullet"/>
      <w:lvlText w:val="o"/>
      <w:lvlJc w:val="left"/>
      <w:pPr>
        <w:tabs>
          <w:tab w:val="num" w:pos="0"/>
        </w:tabs>
        <w:ind w:left="2149" w:hanging="360"/>
      </w:pPr>
      <w:rPr>
        <w:rFonts w:ascii="Courier New" w:hAnsi="Courier New" w:hint="default"/>
      </w:rPr>
    </w:lvl>
    <w:lvl w:ilvl="2">
      <w:numFmt w:val="bullet"/>
      <w:lvlText w:val=""/>
      <w:lvlJc w:val="left"/>
      <w:pPr>
        <w:tabs>
          <w:tab w:val="num" w:pos="0"/>
        </w:tabs>
        <w:ind w:left="2869" w:hanging="360"/>
      </w:pPr>
      <w:rPr>
        <w:rFonts w:ascii="Wingdings" w:hAnsi="Wingdings" w:hint="default"/>
      </w:rPr>
    </w:lvl>
    <w:lvl w:ilvl="3">
      <w:numFmt w:val="bullet"/>
      <w:lvlText w:val=""/>
      <w:lvlJc w:val="left"/>
      <w:pPr>
        <w:tabs>
          <w:tab w:val="num" w:pos="0"/>
        </w:tabs>
        <w:ind w:left="3589" w:hanging="360"/>
      </w:pPr>
      <w:rPr>
        <w:rFonts w:ascii="Symbol" w:hAnsi="Symbol" w:hint="default"/>
      </w:rPr>
    </w:lvl>
    <w:lvl w:ilvl="4">
      <w:numFmt w:val="bullet"/>
      <w:lvlText w:val="o"/>
      <w:lvlJc w:val="left"/>
      <w:pPr>
        <w:tabs>
          <w:tab w:val="num" w:pos="0"/>
        </w:tabs>
        <w:ind w:left="4309" w:hanging="360"/>
      </w:pPr>
      <w:rPr>
        <w:rFonts w:ascii="Courier New" w:hAnsi="Courier New" w:hint="default"/>
      </w:rPr>
    </w:lvl>
    <w:lvl w:ilvl="5">
      <w:numFmt w:val="bullet"/>
      <w:lvlText w:val=""/>
      <w:lvlJc w:val="left"/>
      <w:pPr>
        <w:tabs>
          <w:tab w:val="num" w:pos="0"/>
        </w:tabs>
        <w:ind w:left="5029" w:hanging="360"/>
      </w:pPr>
      <w:rPr>
        <w:rFonts w:ascii="Wingdings" w:hAnsi="Wingdings" w:hint="default"/>
      </w:rPr>
    </w:lvl>
    <w:lvl w:ilvl="6">
      <w:numFmt w:val="bullet"/>
      <w:lvlText w:val=""/>
      <w:lvlJc w:val="left"/>
      <w:pPr>
        <w:tabs>
          <w:tab w:val="num" w:pos="0"/>
        </w:tabs>
        <w:ind w:left="5749" w:hanging="360"/>
      </w:pPr>
      <w:rPr>
        <w:rFonts w:ascii="Symbol" w:hAnsi="Symbol" w:hint="default"/>
      </w:rPr>
    </w:lvl>
    <w:lvl w:ilvl="7">
      <w:numFmt w:val="bullet"/>
      <w:lvlText w:val="o"/>
      <w:lvlJc w:val="left"/>
      <w:pPr>
        <w:tabs>
          <w:tab w:val="num" w:pos="0"/>
        </w:tabs>
        <w:ind w:left="6469" w:hanging="360"/>
      </w:pPr>
      <w:rPr>
        <w:rFonts w:ascii="Courier New" w:hAnsi="Courier New" w:hint="default"/>
      </w:rPr>
    </w:lvl>
    <w:lvl w:ilvl="8">
      <w:numFmt w:val="bullet"/>
      <w:lvlText w:val=""/>
      <w:lvlJc w:val="left"/>
      <w:pPr>
        <w:tabs>
          <w:tab w:val="num" w:pos="0"/>
        </w:tabs>
        <w:ind w:left="7189"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3"/>
  </w:num>
  <w:num w:numId="6">
    <w:abstractNumId w:val="4"/>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6D79"/>
    <w:rsid w:val="008F2541"/>
    <w:rsid w:val="009326E7"/>
    <w:rsid w:val="00966935"/>
    <w:rsid w:val="009E6D79"/>
    <w:rsid w:val="00A468B7"/>
    <w:rsid w:val="00A758BA"/>
    <w:rsid w:val="00E00586"/>
    <w:rsid w:val="00E3757C"/>
    <w:rsid w:val="00E46782"/>
    <w:rsid w:val="00F47D4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782"/>
    <w:pPr>
      <w:suppressAutoHyphens/>
    </w:pPr>
    <w:rPr>
      <w:sz w:val="24"/>
      <w:szCs w:val="20"/>
    </w:rPr>
  </w:style>
  <w:style w:type="paragraph" w:styleId="Heading1">
    <w:name w:val="heading 1"/>
    <w:basedOn w:val="Normal"/>
    <w:next w:val="Normal"/>
    <w:link w:val="Heading1Char"/>
    <w:uiPriority w:val="99"/>
    <w:qFormat/>
    <w:rsid w:val="00E46782"/>
    <w:pPr>
      <w:keepNext/>
      <w:jc w:val="center"/>
      <w:outlineLvl w:val="0"/>
    </w:pPr>
    <w:rPr>
      <w:b/>
      <w:szCs w:val="24"/>
    </w:rPr>
  </w:style>
  <w:style w:type="paragraph" w:styleId="Heading2">
    <w:name w:val="heading 2"/>
    <w:basedOn w:val="Normal"/>
    <w:next w:val="Normal"/>
    <w:link w:val="Heading2Char"/>
    <w:uiPriority w:val="99"/>
    <w:qFormat/>
    <w:rsid w:val="00E4678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E46782"/>
    <w:pPr>
      <w:keepNext/>
      <w:jc w:val="center"/>
      <w:outlineLvl w:val="2"/>
    </w:pPr>
    <w:rPr>
      <w:sz w:val="32"/>
    </w:rPr>
  </w:style>
  <w:style w:type="paragraph" w:styleId="Heading4">
    <w:name w:val="heading 4"/>
    <w:basedOn w:val="Normal"/>
    <w:next w:val="Normal"/>
    <w:link w:val="Heading4Char"/>
    <w:uiPriority w:val="99"/>
    <w:qFormat/>
    <w:rsid w:val="00E46782"/>
    <w:pPr>
      <w:keepNext/>
      <w:outlineLvl w:val="3"/>
    </w:pPr>
    <w:rPr>
      <w:b/>
      <w:bCs/>
      <w:i/>
      <w:iCs/>
    </w:rPr>
  </w:style>
  <w:style w:type="paragraph" w:styleId="Heading5">
    <w:name w:val="heading 5"/>
    <w:basedOn w:val="Normal"/>
    <w:next w:val="Normal"/>
    <w:link w:val="Heading5Char"/>
    <w:uiPriority w:val="99"/>
    <w:qFormat/>
    <w:rsid w:val="00E46782"/>
    <w:pPr>
      <w:keepNext/>
      <w:ind w:left="5664" w:firstLine="708"/>
      <w:jc w:val="center"/>
      <w:outlineLvl w:val="4"/>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locked/>
    <w:rsid w:val="00E46782"/>
    <w:rPr>
      <w:rFonts w:cs="Times New Roman"/>
      <w:b/>
      <w:i/>
      <w:sz w:val="24"/>
    </w:rPr>
  </w:style>
  <w:style w:type="character" w:customStyle="1" w:styleId="Heading5Char">
    <w:name w:val="Heading 5 Char"/>
    <w:basedOn w:val="DefaultParagraphFont"/>
    <w:link w:val="Heading5"/>
    <w:uiPriority w:val="99"/>
    <w:locked/>
    <w:rsid w:val="00E46782"/>
    <w:rPr>
      <w:rFonts w:cs="Times New Roman"/>
      <w:i/>
      <w:sz w:val="24"/>
    </w:rPr>
  </w:style>
  <w:style w:type="character" w:styleId="Strong">
    <w:name w:val="Strong"/>
    <w:basedOn w:val="DefaultParagraphFont"/>
    <w:uiPriority w:val="99"/>
    <w:qFormat/>
    <w:rsid w:val="00E46782"/>
    <w:rPr>
      <w:rFonts w:cs="Times New Roman"/>
      <w:b/>
    </w:rPr>
  </w:style>
  <w:style w:type="character" w:customStyle="1" w:styleId="CollegamentoInternet">
    <w:name w:val="Collegamento Internet"/>
    <w:uiPriority w:val="99"/>
    <w:rsid w:val="00E46782"/>
    <w:rPr>
      <w:color w:val="0000FF"/>
      <w:u w:val="single"/>
    </w:rPr>
  </w:style>
  <w:style w:type="character" w:customStyle="1" w:styleId="spanboldcenterbig">
    <w:name w:val="span_bold_center_big"/>
    <w:uiPriority w:val="99"/>
    <w:rsid w:val="00E46782"/>
    <w:rPr>
      <w:b/>
      <w:color w:val="000000"/>
      <w:w w:val="100"/>
      <w:sz w:val="36"/>
    </w:rPr>
  </w:style>
  <w:style w:type="character" w:customStyle="1" w:styleId="BodyTextChar">
    <w:name w:val="Body Text Char"/>
    <w:link w:val="BodyText"/>
    <w:uiPriority w:val="99"/>
    <w:semiHidden/>
    <w:locked/>
    <w:rsid w:val="00E46782"/>
    <w:rPr>
      <w:sz w:val="24"/>
    </w:rPr>
  </w:style>
  <w:style w:type="character" w:customStyle="1" w:styleId="FooterChar">
    <w:name w:val="Footer Char"/>
    <w:link w:val="Footer"/>
    <w:uiPriority w:val="99"/>
    <w:locked/>
    <w:rsid w:val="00E46782"/>
    <w:rPr>
      <w:rFonts w:cs="Times New Roman"/>
      <w:sz w:val="24"/>
    </w:rPr>
  </w:style>
  <w:style w:type="character" w:customStyle="1" w:styleId="BalloonTextChar">
    <w:name w:val="Balloon Text Char"/>
    <w:link w:val="BalloonText"/>
    <w:uiPriority w:val="99"/>
    <w:semiHidden/>
    <w:locked/>
    <w:rsid w:val="00E46782"/>
    <w:rPr>
      <w:rFonts w:ascii="Tahoma" w:hAnsi="Tahoma" w:cs="Tahoma"/>
      <w:sz w:val="16"/>
      <w:szCs w:val="16"/>
    </w:rPr>
  </w:style>
  <w:style w:type="paragraph" w:styleId="Title">
    <w:name w:val="Title"/>
    <w:basedOn w:val="Normal"/>
    <w:next w:val="BodyText"/>
    <w:link w:val="TitleChar"/>
    <w:uiPriority w:val="99"/>
    <w:qFormat/>
    <w:rsid w:val="009E6D79"/>
    <w:pPr>
      <w:keepNext/>
      <w:spacing w:before="240" w:after="120"/>
    </w:pPr>
    <w:rPr>
      <w:rFonts w:ascii="Liberation Sans" w:eastAsia="Microsoft YaHei" w:hAnsi="Liberation Sans" w:cs="Lucida Sans"/>
      <w:sz w:val="28"/>
      <w:szCs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styleId="BodyText">
    <w:name w:val="Body Text"/>
    <w:basedOn w:val="Normal"/>
    <w:link w:val="BodyTextChar1"/>
    <w:uiPriority w:val="99"/>
    <w:semiHidden/>
    <w:rsid w:val="00E46782"/>
    <w:pPr>
      <w:tabs>
        <w:tab w:val="left" w:pos="5387"/>
      </w:tabs>
      <w:jc w:val="both"/>
    </w:pPr>
  </w:style>
  <w:style w:type="character" w:customStyle="1" w:styleId="BodyTextChar1">
    <w:name w:val="Body Text Char1"/>
    <w:basedOn w:val="DefaultParagraphFont"/>
    <w:link w:val="BodyText"/>
    <w:uiPriority w:val="99"/>
    <w:semiHidden/>
    <w:locked/>
    <w:rPr>
      <w:rFonts w:cs="Times New Roman"/>
      <w:sz w:val="20"/>
      <w:szCs w:val="20"/>
    </w:rPr>
  </w:style>
  <w:style w:type="paragraph" w:styleId="List">
    <w:name w:val="List"/>
    <w:basedOn w:val="BodyText"/>
    <w:uiPriority w:val="99"/>
    <w:rsid w:val="009E6D79"/>
    <w:rPr>
      <w:rFonts w:cs="Lucida Sans"/>
    </w:rPr>
  </w:style>
  <w:style w:type="paragraph" w:styleId="Caption">
    <w:name w:val="caption"/>
    <w:basedOn w:val="Normal"/>
    <w:uiPriority w:val="99"/>
    <w:qFormat/>
    <w:rsid w:val="009E6D79"/>
    <w:pPr>
      <w:suppressLineNumbers/>
      <w:spacing w:before="120" w:after="120"/>
    </w:pPr>
    <w:rPr>
      <w:rFonts w:cs="Lucida Sans"/>
      <w:i/>
      <w:iCs/>
      <w:szCs w:val="24"/>
    </w:rPr>
  </w:style>
  <w:style w:type="paragraph" w:customStyle="1" w:styleId="Indice">
    <w:name w:val="Indice"/>
    <w:basedOn w:val="Normal"/>
    <w:uiPriority w:val="99"/>
    <w:rsid w:val="009E6D79"/>
    <w:pPr>
      <w:suppressLineNumbers/>
    </w:pPr>
    <w:rPr>
      <w:rFonts w:cs="Lucida Sans"/>
    </w:rPr>
  </w:style>
  <w:style w:type="paragraph" w:customStyle="1" w:styleId="Intestazioneepidipagina">
    <w:name w:val="Intestazione e piè di pagina"/>
    <w:basedOn w:val="Normal"/>
    <w:uiPriority w:val="99"/>
    <w:rsid w:val="009E6D79"/>
  </w:style>
  <w:style w:type="paragraph" w:styleId="Header">
    <w:name w:val="header"/>
    <w:basedOn w:val="Normal"/>
    <w:link w:val="HeaderChar"/>
    <w:uiPriority w:val="99"/>
    <w:semiHidden/>
    <w:rsid w:val="00E46782"/>
    <w:pPr>
      <w:tabs>
        <w:tab w:val="center" w:pos="4819"/>
        <w:tab w:val="right" w:pos="9638"/>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1"/>
    <w:uiPriority w:val="99"/>
    <w:rsid w:val="00E46782"/>
    <w:pPr>
      <w:tabs>
        <w:tab w:val="center" w:pos="4819"/>
        <w:tab w:val="right" w:pos="9638"/>
      </w:tabs>
    </w:pPr>
  </w:style>
  <w:style w:type="character" w:customStyle="1" w:styleId="FooterChar1">
    <w:name w:val="Footer Char1"/>
    <w:basedOn w:val="DefaultParagraphFont"/>
    <w:link w:val="Footer"/>
    <w:uiPriority w:val="99"/>
    <w:semiHidden/>
    <w:locked/>
    <w:rPr>
      <w:rFonts w:cs="Times New Roman"/>
      <w:sz w:val="20"/>
      <w:szCs w:val="20"/>
    </w:rPr>
  </w:style>
  <w:style w:type="paragraph" w:customStyle="1" w:styleId="narticolo">
    <w:name w:val="narticolo"/>
    <w:basedOn w:val="Normal"/>
    <w:next w:val="Closing"/>
    <w:uiPriority w:val="99"/>
    <w:rsid w:val="00E46782"/>
    <w:pPr>
      <w:keepNext/>
      <w:spacing w:before="480" w:after="240"/>
      <w:jc w:val="center"/>
    </w:pPr>
    <w:rPr>
      <w:b/>
      <w:caps/>
    </w:rPr>
  </w:style>
  <w:style w:type="paragraph" w:styleId="Closing">
    <w:name w:val="Closing"/>
    <w:basedOn w:val="Normal"/>
    <w:link w:val="ClosingChar"/>
    <w:uiPriority w:val="99"/>
    <w:semiHidden/>
    <w:rsid w:val="00E46782"/>
    <w:pPr>
      <w:ind w:left="4252"/>
    </w:pPr>
  </w:style>
  <w:style w:type="character" w:customStyle="1" w:styleId="ClosingChar">
    <w:name w:val="Closing Char"/>
    <w:basedOn w:val="DefaultParagraphFont"/>
    <w:link w:val="Closing"/>
    <w:uiPriority w:val="99"/>
    <w:semiHidden/>
    <w:locked/>
    <w:rPr>
      <w:rFonts w:cs="Times New Roman"/>
      <w:sz w:val="20"/>
      <w:szCs w:val="20"/>
    </w:rPr>
  </w:style>
  <w:style w:type="paragraph" w:styleId="BodyTextIndent">
    <w:name w:val="Body Text Indent"/>
    <w:basedOn w:val="Normal"/>
    <w:link w:val="BodyTextIndentChar"/>
    <w:uiPriority w:val="99"/>
    <w:semiHidden/>
    <w:rsid w:val="00E46782"/>
    <w:pPr>
      <w:tabs>
        <w:tab w:val="left" w:pos="5387"/>
      </w:tabs>
      <w:spacing w:line="360" w:lineRule="auto"/>
      <w:ind w:left="360"/>
      <w:jc w:val="both"/>
    </w:pPr>
    <w:rPr>
      <w:sz w:val="22"/>
    </w:r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2">
    <w:name w:val="Body Text 2"/>
    <w:basedOn w:val="Normal"/>
    <w:link w:val="BodyText2Char"/>
    <w:uiPriority w:val="99"/>
    <w:semiHidden/>
    <w:rsid w:val="00E46782"/>
    <w:rPr>
      <w:b/>
      <w:bCs/>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semiHidden/>
    <w:rsid w:val="00E46782"/>
    <w:rPr>
      <w:rFonts w:ascii="Arial" w:hAnsi="Arial" w:cs="Arial"/>
      <w:b/>
      <w:bCs/>
      <w:sz w:val="20"/>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Indent2">
    <w:name w:val="Body Text Indent 2"/>
    <w:basedOn w:val="Normal"/>
    <w:link w:val="BodyTextIndent2Char"/>
    <w:uiPriority w:val="99"/>
    <w:semiHidden/>
    <w:rsid w:val="00E46782"/>
    <w:pPr>
      <w:widowControl w:val="0"/>
      <w:tabs>
        <w:tab w:val="left" w:pos="1440"/>
      </w:tabs>
      <w:ind w:left="1440" w:hanging="360"/>
      <w:jc w:val="both"/>
    </w:pPr>
    <w:rPr>
      <w:i/>
      <w:iCs/>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paragraph" w:styleId="ListParagraph">
    <w:name w:val="List Paragraph"/>
    <w:basedOn w:val="Normal"/>
    <w:uiPriority w:val="99"/>
    <w:qFormat/>
    <w:rsid w:val="00E46782"/>
    <w:pPr>
      <w:ind w:left="720"/>
      <w:contextualSpacing/>
    </w:pPr>
    <w:rPr>
      <w:rFonts w:ascii="Calibri" w:hAnsi="Calibri" w:cs="Calibri"/>
      <w:color w:val="000000"/>
      <w:sz w:val="20"/>
      <w:lang w:eastAsia="en-GB"/>
    </w:rPr>
  </w:style>
  <w:style w:type="paragraph" w:customStyle="1" w:styleId="Titolo21">
    <w:name w:val="Titolo 21"/>
    <w:basedOn w:val="Normal"/>
    <w:uiPriority w:val="99"/>
    <w:rsid w:val="00E46782"/>
    <w:pPr>
      <w:widowControl w:val="0"/>
      <w:spacing w:line="251" w:lineRule="exact"/>
      <w:ind w:left="212"/>
      <w:outlineLvl w:val="2"/>
    </w:pPr>
    <w:rPr>
      <w:rFonts w:ascii="Arial" w:hAnsi="Arial" w:cs="Arial"/>
      <w:b/>
      <w:bCs/>
      <w:i/>
      <w:sz w:val="22"/>
      <w:szCs w:val="22"/>
    </w:rPr>
  </w:style>
  <w:style w:type="paragraph" w:customStyle="1" w:styleId="Titolo11">
    <w:name w:val="Titolo 11"/>
    <w:basedOn w:val="Normal"/>
    <w:uiPriority w:val="99"/>
    <w:rsid w:val="00E46782"/>
    <w:pPr>
      <w:widowControl w:val="0"/>
      <w:ind w:left="108"/>
      <w:outlineLvl w:val="1"/>
    </w:pPr>
    <w:rPr>
      <w:rFonts w:ascii="Arial" w:hAnsi="Arial" w:cs="Arial"/>
      <w:b/>
      <w:bCs/>
      <w:sz w:val="22"/>
      <w:szCs w:val="22"/>
    </w:rPr>
  </w:style>
  <w:style w:type="paragraph" w:customStyle="1" w:styleId="Default">
    <w:name w:val="Default"/>
    <w:uiPriority w:val="99"/>
    <w:rsid w:val="00E46782"/>
    <w:pPr>
      <w:suppressAutoHyphens/>
    </w:pPr>
    <w:rPr>
      <w:rFonts w:ascii="Calibri" w:hAnsi="Calibri" w:cs="Calibri"/>
      <w:color w:val="000000"/>
      <w:sz w:val="24"/>
      <w:szCs w:val="24"/>
    </w:rPr>
  </w:style>
  <w:style w:type="paragraph" w:customStyle="1" w:styleId="Standard">
    <w:name w:val="Standard"/>
    <w:uiPriority w:val="99"/>
    <w:rsid w:val="00E46782"/>
    <w:pPr>
      <w:suppressAutoHyphens/>
      <w:textAlignment w:val="baseline"/>
    </w:pPr>
    <w:rPr>
      <w:rFonts w:ascii="Liberation Serif" w:eastAsia="SimSun" w:hAnsi="Liberation Serif" w:cs="Arial"/>
      <w:kern w:val="2"/>
      <w:sz w:val="24"/>
      <w:szCs w:val="24"/>
      <w:lang w:eastAsia="zh-CN" w:bidi="hi-IN"/>
    </w:rPr>
  </w:style>
  <w:style w:type="paragraph" w:styleId="NoSpacing">
    <w:name w:val="No Spacing"/>
    <w:uiPriority w:val="99"/>
    <w:qFormat/>
    <w:rsid w:val="00E46782"/>
    <w:pPr>
      <w:suppressAutoHyphens/>
    </w:pPr>
    <w:rPr>
      <w:sz w:val="24"/>
      <w:szCs w:val="20"/>
    </w:rPr>
  </w:style>
  <w:style w:type="paragraph" w:styleId="BalloonText">
    <w:name w:val="Balloon Text"/>
    <w:basedOn w:val="Normal"/>
    <w:link w:val="BalloonTextChar1"/>
    <w:uiPriority w:val="99"/>
    <w:semiHidden/>
    <w:rsid w:val="00E46782"/>
    <w:rPr>
      <w:rFonts w:ascii="Tahoma" w:hAnsi="Tahoma" w:cs="Tahoma"/>
      <w:sz w:val="16"/>
      <w:szCs w:val="16"/>
    </w:rPr>
  </w:style>
  <w:style w:type="character" w:customStyle="1" w:styleId="BalloonTextChar1">
    <w:name w:val="Balloon Text Char1"/>
    <w:basedOn w:val="DefaultParagraphFont"/>
    <w:link w:val="BalloonText"/>
    <w:uiPriority w:val="99"/>
    <w:semiHidden/>
    <w:locked/>
    <w:rPr>
      <w:rFonts w:cs="Times New Roman"/>
      <w:sz w:val="2"/>
    </w:rPr>
  </w:style>
  <w:style w:type="paragraph" w:styleId="NormalWeb">
    <w:name w:val="Normal (Web)"/>
    <w:basedOn w:val="Normal"/>
    <w:uiPriority w:val="99"/>
    <w:rsid w:val="00E46782"/>
    <w:pPr>
      <w:spacing w:beforeAutospacing="1" w:after="119"/>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avoripubblici@pec.comuneportoazzurro.l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lavoripubblici@pec.comuneportoazzurro.li.it" TargetMode="External"/><Relationship Id="rId2" Type="http://schemas.openxmlformats.org/officeDocument/2006/relationships/hyperlink" Target="mailto:lavoripubblici2@comuneportoazzurro.li.it"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lavoripubblici@pec.comuneportoazzurro.li.it" TargetMode="External"/><Relationship Id="rId2" Type="http://schemas.openxmlformats.org/officeDocument/2006/relationships/hyperlink" Target="mailto:lavoripubblici2@comuneportoazzurro.li.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6</Pages>
  <Words>1909</Words>
  <Characters>10882</Characters>
  <Application>Microsoft Office Outlook</Application>
  <DocSecurity>0</DocSecurity>
  <Lines>0</Lines>
  <Paragraphs>0</Paragraphs>
  <ScaleCrop>false</ScaleCrop>
  <Company>Comune di Capoliveri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andrea</dc:creator>
  <cp:keywords/>
  <dc:description/>
  <cp:lastModifiedBy>Jessica Demelas</cp:lastModifiedBy>
  <cp:revision>20</cp:revision>
  <cp:lastPrinted>2021-09-09T08:56:00Z</cp:lastPrinted>
  <dcterms:created xsi:type="dcterms:W3CDTF">2023-04-06T13:38:00Z</dcterms:created>
  <dcterms:modified xsi:type="dcterms:W3CDTF">2023-09-08T20:26:00Z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Comune di Capoliveri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