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CF" w:rsidRDefault="00960174">
      <w:pPr>
        <w:keepNext/>
        <w:tabs>
          <w:tab w:val="left" w:pos="4820"/>
        </w:tabs>
        <w:spacing w:before="240" w:after="60" w:line="240" w:lineRule="auto"/>
        <w:jc w:val="center"/>
        <w:outlineLvl w:val="1"/>
        <w:rPr>
          <w:rFonts w:ascii="Imprint MT Shadow" w:eastAsia="Arial Unicode MS" w:hAnsi="Imprint MT Shadow" w:cs="Arial Unicode MS"/>
          <w:sz w:val="56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-1905</wp:posOffset>
            </wp:positionV>
            <wp:extent cx="945515" cy="1371600"/>
            <wp:effectExtent l="0" t="0" r="0" b="0"/>
            <wp:wrapNone/>
            <wp:docPr id="1" name="Immagine 3" descr="PORTOAZZURRO scala di gr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PORTOAZZURRO scala di grig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 w:eastAsia="Arial Unicode MS" w:hAnsi="Imprint MT Shadow" w:cs="Arial Unicode MS"/>
          <w:sz w:val="56"/>
          <w:szCs w:val="20"/>
          <w:lang w:eastAsia="it-IT"/>
        </w:rPr>
        <w:t xml:space="preserve">Comune </w:t>
      </w:r>
      <w:proofErr w:type="gramStart"/>
      <w:r>
        <w:rPr>
          <w:rFonts w:ascii="Imprint MT Shadow" w:eastAsia="Arial Unicode MS" w:hAnsi="Imprint MT Shadow" w:cs="Arial Unicode MS"/>
          <w:sz w:val="56"/>
          <w:szCs w:val="20"/>
          <w:lang w:eastAsia="it-IT"/>
        </w:rPr>
        <w:t>di  PORTO</w:t>
      </w:r>
      <w:proofErr w:type="gramEnd"/>
      <w:r>
        <w:rPr>
          <w:rFonts w:ascii="Imprint MT Shadow" w:eastAsia="Arial Unicode MS" w:hAnsi="Imprint MT Shadow" w:cs="Arial Unicode MS"/>
          <w:sz w:val="56"/>
          <w:szCs w:val="20"/>
          <w:lang w:eastAsia="it-IT"/>
        </w:rPr>
        <w:t xml:space="preserve"> AZZURRO</w:t>
      </w:r>
    </w:p>
    <w:p w:rsidR="007147CF" w:rsidRDefault="009601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/>
          <w:b/>
          <w:sz w:val="28"/>
          <w:szCs w:val="24"/>
          <w:lang w:eastAsia="it-IT"/>
        </w:rPr>
        <w:t>Ufficio Tecnico - Lavori Pubblici e Tutela del Territorio</w:t>
      </w:r>
    </w:p>
    <w:p w:rsidR="007147CF" w:rsidRDefault="0096017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it-IT"/>
        </w:rPr>
      </w:pPr>
      <w:r>
        <w:rPr>
          <w:rFonts w:ascii="Times New Roman" w:eastAsia="Times New Roman" w:hAnsi="Times New Roman"/>
          <w:sz w:val="16"/>
          <w:szCs w:val="24"/>
          <w:lang w:eastAsia="it-IT"/>
        </w:rPr>
        <w:t xml:space="preserve">57036 Porto </w:t>
      </w:r>
      <w:proofErr w:type="gramStart"/>
      <w:r>
        <w:rPr>
          <w:rFonts w:ascii="Times New Roman" w:eastAsia="Times New Roman" w:hAnsi="Times New Roman"/>
          <w:sz w:val="16"/>
          <w:szCs w:val="24"/>
          <w:lang w:eastAsia="it-IT"/>
        </w:rPr>
        <w:t>Azzurro  (</w:t>
      </w:r>
      <w:proofErr w:type="gramEnd"/>
      <w:r>
        <w:rPr>
          <w:rFonts w:ascii="Times New Roman" w:eastAsia="Times New Roman" w:hAnsi="Times New Roman"/>
          <w:sz w:val="16"/>
          <w:szCs w:val="24"/>
          <w:lang w:eastAsia="it-IT"/>
        </w:rPr>
        <w:t>LI) - Lungomare Paride Adami già Banchina IV Novembre, 19</w:t>
      </w:r>
    </w:p>
    <w:p w:rsidR="007147CF" w:rsidRDefault="009601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it-IT"/>
        </w:rPr>
      </w:pPr>
      <w:r>
        <w:rPr>
          <w:rFonts w:ascii="Times New Roman" w:eastAsia="Times New Roman" w:hAnsi="Times New Roman"/>
          <w:sz w:val="16"/>
          <w:szCs w:val="24"/>
          <w:lang w:val="fr-FR" w:eastAsia="it-IT"/>
        </w:rPr>
        <w:t xml:space="preserve">Tel. </w:t>
      </w:r>
      <w:r>
        <w:rPr>
          <w:rFonts w:ascii="Times New Roman" w:eastAsia="Times New Roman" w:hAnsi="Times New Roman"/>
          <w:b/>
          <w:sz w:val="16"/>
          <w:szCs w:val="24"/>
          <w:lang w:val="fr-FR" w:eastAsia="it-IT"/>
        </w:rPr>
        <w:t>0565 921626 – 921647</w:t>
      </w:r>
      <w:r>
        <w:rPr>
          <w:rFonts w:ascii="Times New Roman" w:eastAsia="Times New Roman" w:hAnsi="Times New Roman"/>
          <w:sz w:val="16"/>
          <w:szCs w:val="24"/>
          <w:lang w:val="fr-FR" w:eastAsia="it-IT"/>
        </w:rPr>
        <w:t xml:space="preserve"> </w:t>
      </w:r>
      <w:r>
        <w:rPr>
          <w:rFonts w:ascii="Times New Roman" w:eastAsia="Times New Roman" w:hAnsi="Times New Roman"/>
          <w:b/>
          <w:sz w:val="16"/>
          <w:szCs w:val="24"/>
          <w:lang w:val="fr-FR" w:eastAsia="it-IT"/>
        </w:rPr>
        <w:t>/ e-</w:t>
      </w:r>
      <w:proofErr w:type="gramStart"/>
      <w:r>
        <w:rPr>
          <w:rFonts w:ascii="Times New Roman" w:eastAsia="Times New Roman" w:hAnsi="Times New Roman"/>
          <w:b/>
          <w:sz w:val="16"/>
          <w:szCs w:val="24"/>
          <w:lang w:val="fr-FR" w:eastAsia="it-IT"/>
        </w:rPr>
        <w:t>mail:</w:t>
      </w:r>
      <w:proofErr w:type="gramEnd"/>
      <w:r>
        <w:rPr>
          <w:rFonts w:ascii="Times New Roman" w:eastAsia="Times New Roman" w:hAnsi="Times New Roman"/>
          <w:b/>
          <w:sz w:val="16"/>
          <w:szCs w:val="24"/>
          <w:lang w:val="fr-FR" w:eastAsia="it-IT"/>
        </w:rPr>
        <w:t xml:space="preserve"> lavoripubblici2@comuneportoazzurro.li.it</w:t>
      </w:r>
      <w:r>
        <w:rPr>
          <w:rFonts w:ascii="Times New Roman" w:eastAsia="Times New Roman" w:hAnsi="Times New Roman"/>
          <w:sz w:val="24"/>
          <w:szCs w:val="24"/>
          <w:lang w:val="fr-FR" w:eastAsia="it-IT"/>
        </w:rPr>
        <w:t xml:space="preserve"> </w:t>
      </w:r>
    </w:p>
    <w:p w:rsidR="007147CF" w:rsidRDefault="009601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 w:eastAsia="it-IT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val="fr-FR" w:eastAsia="it-IT"/>
        </w:rPr>
        <w:t>S</w:t>
      </w:r>
      <w:r>
        <w:rPr>
          <w:rFonts w:ascii="Times New Roman" w:eastAsia="Times New Roman" w:hAnsi="Times New Roman"/>
          <w:sz w:val="20"/>
          <w:szCs w:val="20"/>
          <w:lang w:val="fr-FR" w:eastAsia="it-IT"/>
        </w:rPr>
        <w:t>ito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it-IT"/>
        </w:rPr>
        <w:t>web: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it-IT"/>
        </w:rPr>
        <w:t xml:space="preserve"> </w:t>
      </w:r>
      <w:hyperlink r:id="rId6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fr-FR" w:eastAsia="it-IT"/>
          </w:rPr>
          <w:t>www.comuneportoazzurro.li.it</w:t>
        </w:r>
      </w:hyperlink>
    </w:p>
    <w:p w:rsidR="007147CF" w:rsidRDefault="007147CF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  <w:lang w:val="fr-FR"/>
        </w:rPr>
      </w:pPr>
    </w:p>
    <w:tbl>
      <w:tblPr>
        <w:tblpPr w:leftFromText="141" w:rightFromText="141" w:vertAnchor="text" w:horzAnchor="margin" w:tblpY="999"/>
        <w:tblW w:w="950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3"/>
      </w:tblGrid>
      <w:tr w:rsidR="007147CF">
        <w:tc>
          <w:tcPr>
            <w:tcW w:w="9503" w:type="dxa"/>
          </w:tcPr>
          <w:p w:rsidR="007147CF" w:rsidRDefault="00960174">
            <w:pPr>
              <w:pStyle w:val="Testonotaapidipagina"/>
              <w:widowControl w:val="0"/>
              <w:spacing w:line="320" w:lineRule="atLeast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  <w:r>
              <w:rPr>
                <w:rFonts w:ascii="Calibri Light" w:hAnsi="Calibri Light" w:cs="Calibri Light"/>
                <w:sz w:val="52"/>
                <w:szCs w:val="52"/>
              </w:rPr>
              <w:t>CAPITOLATO PRESTAZIONALE</w:t>
            </w:r>
          </w:p>
          <w:p w:rsidR="007147CF" w:rsidRDefault="007147CF">
            <w:pPr>
              <w:pStyle w:val="Testonotaapidipagina"/>
              <w:widowControl w:val="0"/>
              <w:spacing w:line="320" w:lineRule="atLeast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</w:p>
        </w:tc>
      </w:tr>
      <w:tr w:rsidR="007147CF">
        <w:trPr>
          <w:trHeight w:val="3113"/>
        </w:trPr>
        <w:tc>
          <w:tcPr>
            <w:tcW w:w="9503" w:type="dxa"/>
          </w:tcPr>
          <w:p w:rsidR="007147CF" w:rsidRDefault="00960174">
            <w:pPr>
              <w:pStyle w:val="prov-oggetto-western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pacing w:val="-4"/>
                <w:sz w:val="28"/>
                <w:szCs w:val="28"/>
              </w:rPr>
              <w:t xml:space="preserve">Richiesta di </w:t>
            </w:r>
            <w:r>
              <w:rPr>
                <w:rFonts w:ascii="Calibri Light" w:hAnsi="Calibri Light" w:cs="Calibri Light"/>
                <w:spacing w:val="-2"/>
                <w:sz w:val="28"/>
                <w:szCs w:val="28"/>
              </w:rPr>
              <w:t xml:space="preserve">preventivo </w:t>
            </w:r>
            <w:r>
              <w:rPr>
                <w:rFonts w:ascii="Calibri Light" w:hAnsi="Calibri Light" w:cs="Calibri Light"/>
                <w:spacing w:val="-4"/>
                <w:sz w:val="28"/>
                <w:szCs w:val="28"/>
              </w:rPr>
              <w:t xml:space="preserve">per l’affidamento dei </w:t>
            </w:r>
            <w:r>
              <w:rPr>
                <w:rFonts w:ascii="Calibri Light" w:hAnsi="Calibri Light" w:cs="Calibri Light"/>
                <w:bCs w:val="0"/>
                <w:iCs/>
                <w:sz w:val="28"/>
                <w:szCs w:val="28"/>
              </w:rPr>
              <w:t>“</w:t>
            </w:r>
            <w:r>
              <w:rPr>
                <w:rFonts w:ascii="Calibri Light" w:hAnsi="Calibri Light" w:cs="Calibri Light"/>
                <w:sz w:val="28"/>
                <w:szCs w:val="28"/>
              </w:rPr>
              <w:t>SERVIZI DI PROGETTAZIONE DI FATTIBILITÀ TECNICO-ECONOMICA ED ESECUTIVA RELATIVI ALL’ADEGUAMENTO DE</w:t>
            </w:r>
            <w:r>
              <w:rPr>
                <w:rFonts w:ascii="Calibri Light" w:hAnsi="Calibri Light" w:cs="Calibri Light"/>
                <w:sz w:val="28"/>
                <w:szCs w:val="28"/>
              </w:rPr>
              <w:t>I LOCALI DELL’ATTUALE SCUOLA DELL’INFANZIA “IL POGGETTO” PER LA REALIZZAZIONE DI UN NIDO DELL’INFANZIA.</w:t>
            </w:r>
          </w:p>
          <w:p w:rsidR="007147CF" w:rsidRDefault="007147CF">
            <w:pPr>
              <w:jc w:val="both"/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</w:pPr>
          </w:p>
          <w:p w:rsidR="007147CF" w:rsidRDefault="00960174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  <w:lang w:eastAsia="it-IT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  <w:t>CIG:</w:t>
            </w:r>
            <w:r>
              <w:rPr>
                <w:rStyle w:val="TestofumettoCarattere"/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TestofumettoCarattere"/>
                <w:rFonts w:ascii="Calibri Light" w:hAnsi="Calibri Light" w:cs="Calibri Light"/>
                <w:b/>
                <w:bCs/>
                <w:sz w:val="28"/>
                <w:szCs w:val="28"/>
                <w:lang w:eastAsia="it-IT"/>
              </w:rPr>
              <w:t>Z7E3C267C1</w:t>
            </w:r>
            <w:bookmarkStart w:id="0" w:name="_GoBack"/>
            <w:bookmarkEnd w:id="0"/>
          </w:p>
          <w:p w:rsidR="007147CF" w:rsidRDefault="007147CF">
            <w:pPr>
              <w:jc w:val="both"/>
              <w:rPr>
                <w:rFonts w:ascii="Calibri Light" w:hAnsi="Calibri Light" w:cs="Calibri Light"/>
                <w:b/>
                <w:spacing w:val="-4"/>
                <w:sz w:val="24"/>
                <w:szCs w:val="24"/>
              </w:rPr>
            </w:pPr>
          </w:p>
          <w:p w:rsidR="007147CF" w:rsidRDefault="007147CF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7147CF" w:rsidRDefault="007147CF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7147CF" w:rsidRDefault="007147CF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7147CF" w:rsidRDefault="00960174">
      <w:pPr>
        <w:rPr>
          <w:rFonts w:ascii="Calibri Light" w:hAnsi="Calibri Light" w:cs="Calibri Light"/>
          <w:b/>
          <w:bCs/>
        </w:rPr>
      </w:pPr>
      <w:r>
        <w:br w:type="page"/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lastRenderedPageBreak/>
        <w:t>SERVIZI DI ARCHITETTURA E INGEGNERIA</w:t>
      </w:r>
    </w:p>
    <w:p w:rsidR="007147CF" w:rsidRDefault="00960174">
      <w:pPr>
        <w:rPr>
          <w:rFonts w:ascii="Calibri Light" w:hAnsi="Calibri Light"/>
        </w:rPr>
      </w:pPr>
      <w:r>
        <w:rPr>
          <w:rFonts w:ascii="Calibri Light" w:hAnsi="Calibri Light" w:cs="Calibri Light"/>
        </w:rPr>
        <w:t xml:space="preserve">Affidamento delle prestazioni in argomento, ai sensi </w:t>
      </w:r>
      <w:r>
        <w:rPr>
          <w:rFonts w:ascii="Calibri Light" w:eastAsia="Arial Unicode MS" w:hAnsi="Calibri Light" w:cs="Calibri Light"/>
        </w:rPr>
        <w:t xml:space="preserve">dell’art. 50, comma 1, lettera b), del D.lgs. n. 36/2023, </w:t>
      </w:r>
      <w:r>
        <w:rPr>
          <w:rFonts w:ascii="Calibri Light" w:hAnsi="Calibri Light" w:cs="Calibri Light"/>
        </w:rPr>
        <w:t>secondo il quale le stazioni appaltanti procedono mediante “affidamento diretto” per servizi e forniture di importo inferiore a 140.000 euro.</w:t>
      </w:r>
    </w:p>
    <w:p w:rsidR="007147CF" w:rsidRDefault="00960174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L’eventuale affidamento avverrà in ragione del criterio </w:t>
      </w:r>
      <w:r>
        <w:rPr>
          <w:rFonts w:ascii="Calibri Light" w:hAnsi="Calibri Light"/>
        </w:rPr>
        <w:t>del prezzo più basso in quanto l’importo a base d’asta è inferiore a quello stabilito dall’art. 108, comma 2, lettera b).</w:t>
      </w:r>
      <w:bookmarkStart w:id="1" w:name="_Hlk14269892"/>
      <w:bookmarkEnd w:id="1"/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PREMESSA E PRESTAZIONI RICHIESTE</w:t>
      </w:r>
    </w:p>
    <w:p w:rsidR="007147CF" w:rsidRDefault="007147CF">
      <w:pPr>
        <w:spacing w:after="0" w:line="240" w:lineRule="auto"/>
        <w:ind w:left="360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Vista la necessità di provvedere all’affidamento dei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“SERVIZI DI PROGETTAZIONE DI FATTIBILITÀ </w:t>
      </w:r>
      <w:r>
        <w:rPr>
          <w:rFonts w:ascii="Calibri Light" w:hAnsi="Calibri Light" w:cs="Calibri Light"/>
          <w:color w:val="000000"/>
          <w:sz w:val="24"/>
          <w:szCs w:val="24"/>
        </w:rPr>
        <w:t>TECNICO-ECONOMICA ED ESECUTIVA RELATIVI ALL’ADEGUAMENTO DEI LOCALI DELL’ATTUALE SCUOLA DELL’INFANZIA “IL POGGETTO” PER LA REALIZZAZIONE DI UN NIDO DELL’INFANZIA”;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Richiamata la Determina a contrarre n. --- del </w:t>
      </w:r>
      <w:proofErr w:type="gramStart"/>
      <w:r>
        <w:rPr>
          <w:rFonts w:ascii="Calibri Light" w:hAnsi="Calibri Light" w:cs="Calibri Light"/>
          <w:color w:val="000000"/>
        </w:rPr>
        <w:t>---.---</w:t>
      </w:r>
      <w:proofErr w:type="gramEnd"/>
      <w:r>
        <w:rPr>
          <w:rFonts w:ascii="Calibri Light" w:hAnsi="Calibri Light" w:cs="Calibri Light"/>
          <w:color w:val="000000"/>
        </w:rPr>
        <w:t>.---, con la quale sono state definite</w:t>
      </w:r>
      <w:r>
        <w:rPr>
          <w:rFonts w:ascii="Calibri Light" w:hAnsi="Calibri Light" w:cs="Calibri Light"/>
          <w:color w:val="000000"/>
        </w:rPr>
        <w:t xml:space="preserve"> le modalità di affidamento del servizio, da svolgersi tramite affidamento diretto sul portale telematico della Regione Toscana S.T.A.R.T, ai sensi dell’art. 50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36/2023 e nel contempo sono stati approvati gli atti di gara;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Comune di PORTO A</w:t>
      </w:r>
      <w:r>
        <w:rPr>
          <w:rFonts w:ascii="Calibri Light" w:hAnsi="Calibri Light" w:cs="Calibri Light"/>
          <w:color w:val="000000"/>
        </w:rPr>
        <w:t xml:space="preserve">ZZURRO (LI), procede all’affidamento delle prestazioni in argomento, </w:t>
      </w:r>
      <w:r>
        <w:rPr>
          <w:rFonts w:ascii="Calibri Light" w:hAnsi="Calibri Light" w:cs="Calibri Light"/>
        </w:rPr>
        <w:t xml:space="preserve">ai sensi </w:t>
      </w:r>
      <w:r>
        <w:rPr>
          <w:rFonts w:ascii="Calibri Light" w:eastAsia="Arial Unicode MS" w:hAnsi="Calibri Light" w:cs="Calibri Light"/>
        </w:rPr>
        <w:t>dell’art. 50, comma 1, lettera b), del D.lgs. n. 36/2023</w:t>
      </w:r>
      <w:r>
        <w:rPr>
          <w:rFonts w:ascii="Calibri Light" w:hAnsi="Calibri Light" w:cs="Calibri Light"/>
          <w:color w:val="000000"/>
        </w:rPr>
        <w:t>, secondo il quale le stazioni appaltanti procedono mediante “affidamento diretto” per servizi e forniture di importo infe</w:t>
      </w:r>
      <w:r>
        <w:rPr>
          <w:rFonts w:ascii="Calibri Light" w:hAnsi="Calibri Light" w:cs="Calibri Light"/>
          <w:color w:val="000000"/>
        </w:rPr>
        <w:t>riore a 140.000 euro.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Al fine di indire la gara di appalto dei suddetti lavori, è stata promossa la presente procedura per l’affidamento esterno dei servizi di architettura </w:t>
      </w:r>
      <w:proofErr w:type="spellStart"/>
      <w:r>
        <w:rPr>
          <w:rFonts w:ascii="Calibri Light" w:hAnsi="Calibri Light" w:cs="Calibri Light"/>
          <w:color w:val="000000"/>
        </w:rPr>
        <w:t>ed</w:t>
      </w:r>
      <w:proofErr w:type="spellEnd"/>
      <w:r>
        <w:rPr>
          <w:rFonts w:ascii="Calibri Light" w:hAnsi="Calibri Light" w:cs="Calibri Light"/>
          <w:color w:val="000000"/>
        </w:rPr>
        <w:t xml:space="preserve"> ingegneria relativi alla progettazione di fattibilità tecnico-economica ed esec</w:t>
      </w:r>
      <w:r>
        <w:rPr>
          <w:rFonts w:ascii="Calibri Light" w:hAnsi="Calibri Light" w:cs="Calibri Light"/>
          <w:color w:val="000000"/>
        </w:rPr>
        <w:t>utiva.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prestazioni oggetto dell’incarico che s’intendono affidare sono:</w:t>
      </w:r>
    </w:p>
    <w:p w:rsidR="00960174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Redazione del progetto di Fattibilità Economica e del Progetto Esecutivo, ai sensi dell’art. 41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36/2023 e </w:t>
      </w:r>
      <w:proofErr w:type="spellStart"/>
      <w:proofErr w:type="gramStart"/>
      <w:r>
        <w:rPr>
          <w:rFonts w:ascii="Calibri Light" w:hAnsi="Calibri Light" w:cs="Calibri Light"/>
          <w:color w:val="000000"/>
        </w:rPr>
        <w:t>ss.mm.ii</w:t>
      </w:r>
      <w:proofErr w:type="spellEnd"/>
      <w:r>
        <w:rPr>
          <w:rFonts w:ascii="Calibri Light" w:hAnsi="Calibri Light" w:cs="Calibri Light"/>
          <w:color w:val="000000"/>
        </w:rPr>
        <w:t>.;</w:t>
      </w:r>
      <w:proofErr w:type="gramEnd"/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FASE DELLA PROGETTAZIONE</w:t>
      </w:r>
    </w:p>
    <w:p w:rsidR="00960174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Le fasi di progettazione </w:t>
      </w:r>
      <w:r>
        <w:rPr>
          <w:rFonts w:ascii="Calibri Light" w:hAnsi="Calibri Light" w:cs="Calibri Light"/>
          <w:color w:val="000000"/>
        </w:rPr>
        <w:t>dovranno essere costituite dagli elaborati prescritti dalla normativa vigente necessari a definire e quantificare l’intervento.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Dovranno essere consegnati gli elaborati su supporto informatico e DWG, nonché copia cartacea da conservare agli atti dell’Ente.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professionista concorderà con il RUP gli eventuali elaborati integrativi.   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IMPORTO STIMATO DEI LAVORI</w:t>
      </w:r>
    </w:p>
    <w:p w:rsidR="00960174" w:rsidRDefault="00960174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</w:t>
      </w:r>
      <w:r>
        <w:rPr>
          <w:rFonts w:ascii="Calibri Light" w:hAnsi="Calibri Light" w:cs="Calibri Light"/>
          <w:color w:val="000000"/>
        </w:rPr>
        <w:t>’importo stimato delle opera da progettare ammonta ad</w:t>
      </w:r>
      <w:r>
        <w:rPr>
          <w:rFonts w:ascii="Calibri Light" w:hAnsi="Calibri Light" w:cs="Calibri Light"/>
          <w:color w:val="000000"/>
        </w:rPr>
        <w:t xml:space="preserve"> </w:t>
      </w:r>
      <w:r>
        <w:rPr>
          <w:rFonts w:ascii="Calibri Light" w:hAnsi="Calibri Light" w:cs="Calibri Light"/>
          <w:spacing w:val="-2"/>
        </w:rPr>
        <w:t xml:space="preserve">€ 50.000,00 </w:t>
      </w:r>
      <w:r>
        <w:rPr>
          <w:rFonts w:ascii="Calibri Light" w:hAnsi="Calibri Light" w:cs="Calibri Light"/>
          <w:color w:val="000000"/>
        </w:rPr>
        <w:t>oltre IVA, suddiviso per categorie, come di seguito indicato: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Cat</w:t>
      </w:r>
      <w:r>
        <w:rPr>
          <w:rFonts w:ascii="Calibri Light" w:hAnsi="Calibri Light" w:cs="Calibri Light"/>
          <w:b/>
          <w:bCs/>
        </w:rPr>
        <w:t>egoria Opere da progettare.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OG 1 Edifici civili e industriali</w:t>
      </w:r>
      <w:r>
        <w:rPr>
          <w:rFonts w:ascii="Calibri Light" w:hAnsi="Calibri Light" w:cs="Calibri Light"/>
          <w:b/>
          <w:color w:val="000000"/>
          <w:u w:val="single"/>
        </w:rPr>
        <w:t xml:space="preserve"> 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Riguarda la costruzione, la manutenzione o la ristrutturazione di interventi puntuali di edilizia occorrenti per svolgere una qualsiasi attività umana, diretta o indiretta, completi delle </w:t>
      </w:r>
      <w:r>
        <w:rPr>
          <w:rFonts w:ascii="Calibri Light" w:hAnsi="Calibri Light" w:cs="Calibri Light"/>
          <w:color w:val="000000"/>
        </w:rPr>
        <w:t>necessarie strutture, impianti elettromeccanici, elettrici, telefonici ed elettronici e finiture di qualsiasi tipo nonché delle eventuali opere connesse, complementari e accessorie. Comprende in via esemplificativa le residenze, le carceri, le scuole, le c</w:t>
      </w:r>
      <w:r>
        <w:rPr>
          <w:rFonts w:ascii="Calibri Light" w:hAnsi="Calibri Light" w:cs="Calibri Light"/>
          <w:color w:val="000000"/>
        </w:rPr>
        <w:t xml:space="preserve">aserme, gli uffici, i teatri, gli stadi, gli edifici per le industrie, gli edifici per parcheggi, le stazioni ferroviarie e </w:t>
      </w:r>
      <w:r>
        <w:rPr>
          <w:rFonts w:ascii="Calibri Light" w:hAnsi="Calibri Light" w:cs="Calibri Light"/>
          <w:color w:val="000000"/>
        </w:rPr>
        <w:lastRenderedPageBreak/>
        <w:t>metropolitane, gli edifici aeroportuali nonché qualsiasi manufatto speciale in cemento armato, semplice o precompresso, gettato in o</w:t>
      </w:r>
      <w:r>
        <w:rPr>
          <w:rFonts w:ascii="Calibri Light" w:hAnsi="Calibri Light" w:cs="Calibri Light"/>
          <w:color w:val="000000"/>
        </w:rPr>
        <w:t>pera quali volte sottili, cupole, serbatoi pensili, silos ed edifici di grande altezza con strutture di particolari caratteristiche e complessità.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i/>
          <w:i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IMPORTO STIMATO DEL CORRISPETTIVO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</w:t>
      </w:r>
      <w:r>
        <w:rPr>
          <w:rFonts w:ascii="Calibri Light" w:hAnsi="Calibri Light" w:cs="Calibri Light"/>
          <w:color w:val="000000"/>
        </w:rPr>
        <w:t>l corrispettivo dell’incarico di cui in oggetto, costituito dal compen</w:t>
      </w:r>
      <w:r>
        <w:rPr>
          <w:rFonts w:ascii="Calibri Light" w:hAnsi="Calibri Light" w:cs="Calibri Light"/>
          <w:color w:val="000000"/>
        </w:rPr>
        <w:t>so e dalle spese ed oneri accessori, è stato determinato in funzione delle prestazioni professionali relative ai servizi relativi all’architettura ed all’ingegneria richieste come previsto dal Decreto Ministeriale 17 giugno 2016, previa verifica che, ai se</w:t>
      </w:r>
      <w:r>
        <w:rPr>
          <w:rFonts w:ascii="Calibri Light" w:hAnsi="Calibri Light" w:cs="Calibri Light"/>
          <w:color w:val="000000"/>
        </w:rPr>
        <w:t xml:space="preserve">nsi dell’articolo 1 comma 3 del Decreto, il corrispettivo non determina un importo a base di gara superiore a quello derivante dall'applicazione delle tariffe professionali vigenti prima dell'entrata in vigore del medesimo decreto-legge. 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Essendo intenzion</w:t>
      </w:r>
      <w:r>
        <w:rPr>
          <w:rFonts w:ascii="Calibri Light" w:hAnsi="Calibri Light" w:cs="Calibri Light"/>
          <w:color w:val="000000"/>
        </w:rPr>
        <w:t>e dell’Ente riservarsi la possibilità di affidare il servizio di architettura e ingegneria consistente in tutte le prestazioni indicate ai punti descritti</w:t>
      </w:r>
      <w:r>
        <w:rPr>
          <w:rFonts w:ascii="Calibri Light" w:hAnsi="Calibri Light" w:cs="Calibri Light"/>
          <w:color w:val="000000"/>
        </w:rPr>
        <w:t xml:space="preserve">, il corrispettivo a base di gara per l’affidamento dei contratti pubblici di servizi attinenti all’architettura ed all’ingegneria ai sensi del DM 17/06/2016, risulta pari a </w:t>
      </w:r>
      <w:r>
        <w:rPr>
          <w:rFonts w:ascii="Calibri Light" w:hAnsi="Calibri Light" w:cs="Calibri Light"/>
          <w:b/>
        </w:rPr>
        <w:t xml:space="preserve">€ </w:t>
      </w:r>
      <w:r>
        <w:rPr>
          <w:rFonts w:ascii="Calibri Light" w:hAnsi="Calibri Light" w:cs="Calibri Light"/>
          <w:b/>
        </w:rPr>
        <w:t>7.280</w:t>
      </w:r>
      <w:r>
        <w:rPr>
          <w:rFonts w:ascii="Calibri Light" w:hAnsi="Calibri Light" w:cs="Calibri Light"/>
          <w:b/>
        </w:rPr>
        <w:t xml:space="preserve">,00 </w:t>
      </w:r>
      <w:r>
        <w:rPr>
          <w:rFonts w:ascii="Calibri Light" w:hAnsi="Calibri Light" w:cs="Calibri Light"/>
        </w:rPr>
        <w:t xml:space="preserve">esente </w:t>
      </w:r>
      <w:r>
        <w:rPr>
          <w:rFonts w:ascii="Calibri Light" w:hAnsi="Calibri Light" w:cs="Calibri Light"/>
        </w:rPr>
        <w:t>IVA, compren</w:t>
      </w:r>
      <w:r>
        <w:rPr>
          <w:rFonts w:ascii="Calibri Light" w:hAnsi="Calibri Light" w:cs="Calibri Light"/>
        </w:rPr>
        <w:t xml:space="preserve">sivi di oneri previdenziali, </w:t>
      </w:r>
      <w:r>
        <w:rPr>
          <w:rFonts w:ascii="Calibri Light" w:hAnsi="Calibri Light" w:cs="Calibri Light"/>
          <w:color w:val="000000"/>
        </w:rPr>
        <w:t>al lordo del ribasso offerto;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suddetto servizio non è soggetto alla redazione del D.U.V.R.I. e non sono presenti oneri per rischio d’interferenze pertanto il relativo valore è pari ad € 0,00.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ribasso offerto dall’aggiudi</w:t>
      </w:r>
      <w:r>
        <w:rPr>
          <w:rFonts w:ascii="Calibri Light" w:hAnsi="Calibri Light" w:cs="Calibri Light"/>
          <w:color w:val="000000"/>
        </w:rPr>
        <w:t>catario del servizio sarà preso quale elemento di riferimento in caso di modifica della parcella conseguente ad eventuali variazioni (in più o in meno) dei lavori previsti, nonché per la redazioni di possibili varianti in corso d’opera resesi necessarie du</w:t>
      </w:r>
      <w:r>
        <w:rPr>
          <w:rFonts w:ascii="Calibri Light" w:hAnsi="Calibri Light" w:cs="Calibri Light"/>
          <w:color w:val="000000"/>
        </w:rPr>
        <w:t>rante l’esecuzione dei lavori.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L’ufficio di Direzione dei Lavori è composto al fine della determinazione delle competenze professionali costituito dal Direttore Lavori. Eventuale personale aggiuntivo sarà con oneri a carico dell’affidatario del Servizio. 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SOGGETTI AMMESSI ALLA GARA E PROFESSIONISTI RICHIESTI PER L’ESPLETAMENTO DELL’INCARICO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S</w:t>
      </w:r>
      <w:r>
        <w:rPr>
          <w:rFonts w:ascii="Calibri Light" w:hAnsi="Calibri Light" w:cs="Calibri Light"/>
          <w:color w:val="000000"/>
        </w:rPr>
        <w:t xml:space="preserve">ono ammessi alla gara gli Architetti e gli Ingegneri in possesso della dell’iscrizione ai relativi Ordini, Albi o altri elenchi ufficiali imposti o necessari in </w:t>
      </w:r>
      <w:r>
        <w:rPr>
          <w:rFonts w:ascii="Calibri Light" w:hAnsi="Calibri Light" w:cs="Calibri Light"/>
          <w:color w:val="000000"/>
        </w:rPr>
        <w:t xml:space="preserve">base alle norme giuridiche sulle professioni tecniche abilitati all’esercizio della professione alla data di pubblicazione del presente Bando in possesso dei requisiti di cui all’art. 100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36/2023 e </w:t>
      </w:r>
      <w:proofErr w:type="spellStart"/>
      <w:r>
        <w:rPr>
          <w:rFonts w:ascii="Calibri Light" w:hAnsi="Calibri Light" w:cs="Calibri Light"/>
          <w:color w:val="000000"/>
        </w:rPr>
        <w:t>ss.mm.ii</w:t>
      </w:r>
      <w:proofErr w:type="spellEnd"/>
      <w:r>
        <w:rPr>
          <w:rFonts w:ascii="Calibri Light" w:hAnsi="Calibri Light" w:cs="Calibri Light"/>
          <w:color w:val="000000"/>
        </w:rPr>
        <w:t xml:space="preserve">. </w:t>
      </w:r>
      <w:proofErr w:type="gramStart"/>
      <w:r>
        <w:rPr>
          <w:rFonts w:ascii="Calibri Light" w:hAnsi="Calibri Light" w:cs="Calibri Light"/>
          <w:color w:val="000000"/>
        </w:rPr>
        <w:t>e</w:t>
      </w:r>
      <w:proofErr w:type="gramEnd"/>
      <w:r>
        <w:rPr>
          <w:rFonts w:ascii="Calibri Light" w:hAnsi="Calibri Light" w:cs="Calibri Light"/>
          <w:color w:val="000000"/>
        </w:rPr>
        <w:t xml:space="preserve"> che non incorrono nei motivi di esc</w:t>
      </w:r>
      <w:r>
        <w:rPr>
          <w:rFonts w:ascii="Calibri Light" w:hAnsi="Calibri Light" w:cs="Calibri Light"/>
          <w:color w:val="000000"/>
        </w:rPr>
        <w:t xml:space="preserve">lusione di cui all’art. 94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36/2023 </w:t>
      </w:r>
      <w:proofErr w:type="spellStart"/>
      <w:proofErr w:type="gramStart"/>
      <w:r>
        <w:rPr>
          <w:rFonts w:ascii="Calibri Light" w:hAnsi="Calibri Light" w:cs="Calibri Light"/>
          <w:color w:val="000000"/>
        </w:rPr>
        <w:t>ss.mm.ii</w:t>
      </w:r>
      <w:proofErr w:type="spellEnd"/>
      <w:r>
        <w:rPr>
          <w:rFonts w:ascii="Calibri Light" w:hAnsi="Calibri Light" w:cs="Calibri Light"/>
          <w:color w:val="000000"/>
        </w:rPr>
        <w:t>..</w:t>
      </w:r>
      <w:proofErr w:type="gramEnd"/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Nello specifico sono ammessi a partecipare tutti i soggetti di cui all’articolo 46, comma 1, </w:t>
      </w:r>
      <w:proofErr w:type="spellStart"/>
      <w:r>
        <w:rPr>
          <w:rFonts w:ascii="Calibri Light" w:hAnsi="Calibri Light" w:cs="Calibri Light"/>
          <w:color w:val="000000"/>
        </w:rPr>
        <w:t>lett</w:t>
      </w:r>
      <w:proofErr w:type="spellEnd"/>
      <w:r>
        <w:rPr>
          <w:rFonts w:ascii="Calibri Light" w:hAnsi="Calibri Light" w:cs="Calibri Light"/>
          <w:color w:val="000000"/>
        </w:rPr>
        <w:t>. a), b), c), d), e), f) del Codice dei Contratti pubblici.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concorrenti, all’atto della presentazion</w:t>
      </w:r>
      <w:r>
        <w:rPr>
          <w:rFonts w:ascii="Calibri Light" w:hAnsi="Calibri Light" w:cs="Calibri Light"/>
          <w:color w:val="000000"/>
        </w:rPr>
        <w:t>e dell’offerta devono possedere le competenze professionali minime necessarie.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concorrenti possono partecipare singolarmente o congiuntamente mediante raggruppamenti.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Non sono ammessi a partecipare alla gara gli Architetti ed Ingegneri che abbiano conseg</w:t>
      </w:r>
      <w:r>
        <w:rPr>
          <w:rFonts w:ascii="Calibri Light" w:hAnsi="Calibri Light" w:cs="Calibri Light"/>
          <w:color w:val="000000"/>
        </w:rPr>
        <w:t>uito soltanto il diploma di laurea triennale tenuto conto di quanto previsto dall’art.15 e seguenti per la professione di architetto e dall’art. 45 e seguenti per la professione di ingegnere del D.P.R. 328/2001; essi possono altresì partecipare a raggruppa</w:t>
      </w:r>
      <w:r>
        <w:rPr>
          <w:rFonts w:ascii="Calibri Light" w:hAnsi="Calibri Light" w:cs="Calibri Light"/>
          <w:color w:val="000000"/>
        </w:rPr>
        <w:t>menti temporanei con capogruppo professionista in possesso di laurea magistrale in Architettura o Ingegneria.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Nel caso di raggruppamento temporaneo deve essere nominato un capogruppo, unico responsabile e referente nei confronti del Comune di Porto Azzurr</w:t>
      </w:r>
      <w:r>
        <w:rPr>
          <w:rFonts w:ascii="Calibri Light" w:hAnsi="Calibri Light" w:cs="Calibri Light"/>
          <w:color w:val="000000"/>
        </w:rPr>
        <w:t>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raggruppamento temporaneo costituisce un’entità unica ai fini del procedimento di gara e dell’affidamento.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 raggruppamenti temporanei, anche se non formalmente costituiti, devono prevedere, quale progettista, la presenza di almeno un professionista </w:t>
      </w:r>
      <w:r>
        <w:rPr>
          <w:rFonts w:ascii="Calibri Light" w:hAnsi="Calibri Light" w:cs="Calibri Light"/>
          <w:color w:val="000000"/>
        </w:rPr>
        <w:t>laureato, abilitato all’esercizio della professione da meno di 5 (cinque) anni, antecedenti la data di pubblicazione del presente bando.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società d’ingegneria devono nominare un proprio tecnico in possesso di laurea magistrale in Architettura o Ingegneri</w:t>
      </w:r>
      <w:r>
        <w:rPr>
          <w:rFonts w:ascii="Calibri Light" w:hAnsi="Calibri Light" w:cs="Calibri Light"/>
          <w:color w:val="000000"/>
        </w:rPr>
        <w:t>a come unico responsabile e referente nei confronti del Comune di Porto Azzurro.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concorrenti potranno avvalersi di consulenti e collaboratori, anche se non iscritti agli Ordini, Collegi o registri professionali.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Di ogni singolo consulente o collaboratore</w:t>
      </w:r>
      <w:r>
        <w:rPr>
          <w:rFonts w:ascii="Calibri Light" w:hAnsi="Calibri Light" w:cs="Calibri Light"/>
          <w:color w:val="000000"/>
        </w:rPr>
        <w:t xml:space="preserve"> dovrà essere dichiarata la qualifica e la natura della consulenza o della collaborazione. Compiti e attribuzione dei consulenti e/o collaboratori sono definiti all’interno del gruppo concorrente senza che ciò abbia rilevanza nei rapporti fra il concorrent</w:t>
      </w:r>
      <w:r>
        <w:rPr>
          <w:rFonts w:ascii="Calibri Light" w:hAnsi="Calibri Light" w:cs="Calibri Light"/>
          <w:color w:val="000000"/>
        </w:rPr>
        <w:t>e e la stazione appaltante.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lastRenderedPageBreak/>
        <w:t xml:space="preserve">La partecipazione a qualsiasi titolo (capogruppo, membro del gruppo, consulente, collaboratore, </w:t>
      </w:r>
      <w:proofErr w:type="gramStart"/>
      <w:r>
        <w:rPr>
          <w:rFonts w:ascii="Calibri Light" w:hAnsi="Calibri Light" w:cs="Calibri Light"/>
          <w:color w:val="000000"/>
        </w:rPr>
        <w:t>ecc..</w:t>
      </w:r>
      <w:proofErr w:type="gramEnd"/>
      <w:r>
        <w:rPr>
          <w:rFonts w:ascii="Calibri Light" w:hAnsi="Calibri Light" w:cs="Calibri Light"/>
          <w:color w:val="000000"/>
        </w:rPr>
        <w:t>) di un concorrente a più di un raggruppamento comporta l’esclusione dal concorso sia del singolo concorrente sia del raggruppa</w:t>
      </w:r>
      <w:r>
        <w:rPr>
          <w:rFonts w:ascii="Calibri Light" w:hAnsi="Calibri Light" w:cs="Calibri Light"/>
          <w:color w:val="000000"/>
        </w:rPr>
        <w:t>mento o dei raggruppamenti di cui il medesimo risulti essere componente.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ruoli (figure) professionali “minimi”, richiesti per l’espletamento dei servizi oggetto di appalto, indicati nelle tabelle sottostanti, si riferiscono a profili professionali che po</w:t>
      </w:r>
      <w:r>
        <w:rPr>
          <w:rFonts w:ascii="Calibri Light" w:hAnsi="Calibri Light" w:cs="Calibri Light"/>
          <w:color w:val="000000"/>
        </w:rPr>
        <w:t>ssono anche coincidere purché siano rispettati i requisiti richiesti per ciascun ruolo.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  <w:r>
        <w:rPr>
          <w:rFonts w:ascii="Calibri Light" w:hAnsi="Calibri Light" w:cs="Calibri Light"/>
          <w:b/>
          <w:bCs/>
          <w:i/>
          <w:iCs/>
          <w:color w:val="000000"/>
        </w:rPr>
        <w:t>Progettazione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RUOLO REQUISITI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Progettazione architettonica generale, Arredo Urbano Laurea magistrale o quinquennale in Architettura o Ingegneria settore A (settore ci</w:t>
      </w:r>
      <w:r>
        <w:rPr>
          <w:rFonts w:ascii="Calibri Light" w:hAnsi="Calibri Light" w:cs="Calibri Light"/>
          <w:color w:val="000000"/>
        </w:rPr>
        <w:t>vile o equivalente).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Abilitazione allo svolgimento degli incarichi oggetto di appalto ed iscrizione al relativo Ordine.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SUBAPPALTO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</w:t>
      </w:r>
      <w:r>
        <w:rPr>
          <w:rFonts w:ascii="Calibri Light" w:hAnsi="Calibri Light" w:cs="Calibri Light"/>
          <w:color w:val="000000"/>
        </w:rPr>
        <w:t>er la procedura in oggetto ed i relativi servizi, il subappalto non è ammesso. E’ ammessa la costituzione di raggruppame</w:t>
      </w:r>
      <w:r>
        <w:rPr>
          <w:rFonts w:ascii="Calibri Light" w:hAnsi="Calibri Light" w:cs="Calibri Light"/>
          <w:color w:val="000000"/>
        </w:rPr>
        <w:t>nti temporanei di professionisti.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GARANZIE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A</w:t>
      </w:r>
      <w:r>
        <w:rPr>
          <w:rFonts w:ascii="Calibri Light" w:hAnsi="Calibri Light" w:cs="Calibri Light"/>
          <w:color w:val="000000"/>
        </w:rPr>
        <w:t xml:space="preserve"> seguito dell’aggiudicazione della procedura saranno richieste all’aggiudicatario le garanzie previste dal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36/2023 e dalla Lettera di invito (</w:t>
      </w:r>
      <w:r>
        <w:rPr>
          <w:rFonts w:ascii="Calibri Light" w:eastAsia="Arial Unicode MS" w:hAnsi="Calibri Light" w:cs="Calibri Light"/>
        </w:rPr>
        <w:t>polizza assicurativa per la responsabilità civile professio</w:t>
      </w:r>
      <w:r>
        <w:rPr>
          <w:rFonts w:ascii="Calibri Light" w:eastAsia="Arial Unicode MS" w:hAnsi="Calibri Light" w:cs="Calibri Light"/>
        </w:rPr>
        <w:t>nale per i rischi derivanti dallo svolgimento delle attività di competenza)</w:t>
      </w:r>
      <w:r>
        <w:rPr>
          <w:rFonts w:ascii="Calibri Light" w:hAnsi="Calibri Light" w:cs="Calibri Light"/>
          <w:color w:val="000000"/>
        </w:rPr>
        <w:t>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TEMPI PER L’ESPLETAMENTO DEL SERVIZIO</w:t>
      </w:r>
    </w:p>
    <w:p w:rsidR="007147CF" w:rsidRDefault="0096017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</w:rPr>
        <w:t xml:space="preserve">l professionista presentando la propria offerta si impegna da subito a prestare la propria attività professionale secondo tempistiche </w:t>
      </w:r>
      <w:r>
        <w:rPr>
          <w:rFonts w:ascii="Calibri Light" w:hAnsi="Calibri Light" w:cs="Calibri Light"/>
          <w:bCs/>
          <w:iCs/>
        </w:rPr>
        <w:t xml:space="preserve">prestabilite dettate dall’urgenza a ripristinare le condizioni di sicurezza:  </w:t>
      </w:r>
    </w:p>
    <w:p w:rsidR="007147CF" w:rsidRPr="00960174" w:rsidRDefault="00960174">
      <w:pPr>
        <w:numPr>
          <w:ilvl w:val="0"/>
          <w:numId w:val="2"/>
        </w:numPr>
        <w:spacing w:after="0"/>
        <w:ind w:left="567" w:hanging="283"/>
        <w:jc w:val="both"/>
        <w:rPr>
          <w:rFonts w:ascii="Calibri Light" w:hAnsi="Calibri Light" w:cs="Calibri Light"/>
          <w:bCs/>
          <w:iCs/>
        </w:rPr>
      </w:pPr>
      <w:r w:rsidRPr="00960174">
        <w:rPr>
          <w:rFonts w:ascii="Calibri Light" w:hAnsi="Calibri Light" w:cs="Calibri Light"/>
          <w:bCs/>
          <w:iCs/>
        </w:rPr>
        <w:t xml:space="preserve">Progettazione di fattibilità tecnico-economica ed esecutiva: </w:t>
      </w:r>
      <w:r w:rsidRPr="00960174">
        <w:rPr>
          <w:rFonts w:ascii="Calibri Light" w:hAnsi="Calibri Light" w:cs="Calibri Light"/>
          <w:bCs/>
          <w:iCs/>
        </w:rPr>
        <w:t>n. 45</w:t>
      </w:r>
      <w:r w:rsidRPr="00960174">
        <w:rPr>
          <w:rFonts w:ascii="Calibri Light" w:hAnsi="Calibri Light" w:cs="Calibri Light"/>
          <w:bCs/>
          <w:iCs/>
        </w:rPr>
        <w:t xml:space="preserve"> giorni</w:t>
      </w:r>
      <w:r w:rsidRPr="00960174">
        <w:rPr>
          <w:rFonts w:ascii="Calibri Light" w:hAnsi="Calibri Light" w:cs="Calibri Light"/>
          <w:bCs/>
          <w:iCs/>
        </w:rPr>
        <w:t xml:space="preserve"> naturali e consecutivi;</w:t>
      </w:r>
    </w:p>
    <w:p w:rsidR="007147CF" w:rsidRPr="00960174" w:rsidRDefault="007147CF">
      <w:pPr>
        <w:spacing w:line="240" w:lineRule="auto"/>
        <w:jc w:val="both"/>
        <w:rPr>
          <w:rFonts w:ascii="Calibri Light" w:eastAsia="Arial Unicode MS" w:hAnsi="Calibri Light" w:cs="Calibri Light"/>
        </w:rPr>
      </w:pPr>
    </w:p>
    <w:p w:rsidR="007147CF" w:rsidRDefault="00960174">
      <w:pPr>
        <w:jc w:val="both"/>
        <w:rPr>
          <w:rFonts w:ascii="Calibri Light" w:eastAsia="Arial Unicode MS" w:hAnsi="Calibri Light" w:cs="Calibri Light"/>
        </w:rPr>
      </w:pPr>
      <w:r w:rsidRPr="00960174">
        <w:rPr>
          <w:rFonts w:ascii="Calibri Light" w:eastAsia="Arial Unicode MS" w:hAnsi="Calibri Light" w:cs="Calibri Light"/>
        </w:rPr>
        <w:t>La durata dell’eventuale contratto è pari al tempo necessario per la redazione</w:t>
      </w:r>
      <w:r w:rsidRPr="00960174">
        <w:rPr>
          <w:rFonts w:ascii="Calibri Light" w:eastAsia="Arial Unicode MS" w:hAnsi="Calibri Light" w:cs="Calibri Light"/>
        </w:rPr>
        <w:t xml:space="preserve"> della progettazione esecutiva stimat</w:t>
      </w:r>
      <w:r w:rsidRPr="00960174">
        <w:rPr>
          <w:rFonts w:ascii="Calibri Light" w:eastAsia="Arial Unicode MS" w:hAnsi="Calibri Light" w:cs="Calibri Light"/>
        </w:rPr>
        <w:t>a</w:t>
      </w:r>
      <w:r w:rsidRPr="00960174">
        <w:rPr>
          <w:rFonts w:ascii="Calibri Light" w:eastAsia="Arial Unicode MS" w:hAnsi="Calibri Light" w:cs="Calibri Light"/>
        </w:rPr>
        <w:t xml:space="preserve"> in giorni complessivi nel numero di 45</w:t>
      </w:r>
      <w:r w:rsidRPr="00960174">
        <w:rPr>
          <w:rFonts w:ascii="Calibri Light" w:eastAsia="Arial Unicode MS" w:hAnsi="Calibri Light" w:cs="Calibri Light"/>
        </w:rPr>
        <w:t xml:space="preserve"> (quarantacinque</w:t>
      </w:r>
      <w:r w:rsidRPr="00960174">
        <w:rPr>
          <w:rFonts w:ascii="Calibri Light" w:eastAsia="Arial Unicode MS" w:hAnsi="Calibri Light" w:cs="Calibri Light"/>
        </w:rPr>
        <w:t>)</w:t>
      </w:r>
      <w:r w:rsidRPr="00960174">
        <w:rPr>
          <w:rFonts w:ascii="Calibri Light" w:eastAsia="Arial Unicode MS" w:hAnsi="Calibri Light" w:cs="Calibri Light"/>
        </w:rPr>
        <w:t>.</w:t>
      </w:r>
      <w:bookmarkStart w:id="2" w:name="_Hlk76107167"/>
      <w:bookmarkEnd w:id="2"/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attività devono essere condotte in base alle indicazioni fornite dal RUP e, a tal fine, sono previste fasi intermedie di verifica periodica dell’attività svolta, all</w:t>
      </w:r>
      <w:r>
        <w:rPr>
          <w:rFonts w:ascii="Calibri Light" w:hAnsi="Calibri Light" w:cs="Calibri Light"/>
          <w:color w:val="000000"/>
        </w:rPr>
        <w:t xml:space="preserve">e quali dovrà essere presente sempre il professionista incaricato o il capogruppo nel caso di raggruppamenti temporanei. 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In ciascuna fase progettuale il professionista dovrà produrre i seguenti documenti: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due copie cartacee complete, timbrate e sottoscr</w:t>
      </w:r>
      <w:r>
        <w:rPr>
          <w:rFonts w:ascii="Calibri Light" w:hAnsi="Calibri Light" w:cs="Calibri Light"/>
          <w:color w:val="000000"/>
        </w:rPr>
        <w:t>itte;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una copia digitale firmata;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- una copia dei </w:t>
      </w:r>
      <w:proofErr w:type="spellStart"/>
      <w:r>
        <w:rPr>
          <w:rFonts w:ascii="Calibri Light" w:hAnsi="Calibri Light" w:cs="Calibri Light"/>
          <w:color w:val="000000"/>
        </w:rPr>
        <w:t>files</w:t>
      </w:r>
      <w:proofErr w:type="spellEnd"/>
      <w:r>
        <w:rPr>
          <w:rFonts w:ascii="Calibri Light" w:hAnsi="Calibri Light" w:cs="Calibri Light"/>
          <w:color w:val="000000"/>
        </w:rPr>
        <w:t xml:space="preserve"> in formato aperto indicato dal RUP.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Tutte le fasi progettuali saranno oggetto di verifica da parte del RUP nelle forme e nei modi di legge.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tempi per l’espletamento del servizio di direzione dei l</w:t>
      </w:r>
      <w:r>
        <w:rPr>
          <w:rFonts w:ascii="Calibri Light" w:hAnsi="Calibri Light" w:cs="Calibri Light"/>
          <w:color w:val="000000"/>
        </w:rPr>
        <w:t>avori e coordinamento per la sicurezza in fase di esecuzione sono determinati con inizio dalla data d’indizione della gara di appalto e conclusione all’approvazione del certificato di collaudo o di regolare esecuzione dell’opera.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DISCIPLINARE DI INCAR</w:t>
      </w:r>
      <w:r w:rsidRPr="00960174">
        <w:rPr>
          <w:rFonts w:ascii="Calibri Light" w:hAnsi="Calibri Light" w:cs="Calibri Light"/>
          <w:b/>
          <w:bCs/>
          <w:color w:val="000000"/>
          <w:u w:val="single"/>
        </w:rPr>
        <w:t>ICO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i sensi di quanto previsto dal combinato disposto dell’art. 18 del </w:t>
      </w:r>
      <w:proofErr w:type="spellStart"/>
      <w:r>
        <w:rPr>
          <w:rFonts w:ascii="Calibri Light" w:hAnsi="Calibri Light" w:cs="Calibri Light"/>
        </w:rPr>
        <w:t>D.Lgs.</w:t>
      </w:r>
      <w:proofErr w:type="spellEnd"/>
      <w:r>
        <w:rPr>
          <w:rFonts w:ascii="Calibri Light" w:hAnsi="Calibri Light" w:cs="Calibri Light"/>
        </w:rPr>
        <w:t xml:space="preserve"> n. 36/2023 e dell’art. 192, comma 1, lettera b), del </w:t>
      </w:r>
      <w:proofErr w:type="spellStart"/>
      <w:r>
        <w:rPr>
          <w:rFonts w:ascii="Calibri Light" w:hAnsi="Calibri Light" w:cs="Calibri Light"/>
        </w:rPr>
        <w:t>D.Lgs.</w:t>
      </w:r>
      <w:proofErr w:type="spellEnd"/>
      <w:r>
        <w:rPr>
          <w:rFonts w:ascii="Calibri Light" w:hAnsi="Calibri Light" w:cs="Calibri Light"/>
        </w:rPr>
        <w:t xml:space="preserve"> n. 267/2000, si precisa che la forma prescelta per la stipula del disciplinare d’incarico, è mediante corrispondenza</w:t>
      </w:r>
      <w:r>
        <w:rPr>
          <w:rFonts w:ascii="Calibri Light" w:hAnsi="Calibri Light" w:cs="Calibri Light"/>
        </w:rPr>
        <w:t xml:space="preserve"> secondo l’uso del commercio consistente in un apposito scambio di lettere anche tramite posta elettronica certificata o strumenti analoghi negli Stati membri (oppure) mediante scrittura privata.</w:t>
      </w:r>
    </w:p>
    <w:p w:rsidR="007147CF" w:rsidRDefault="00960174">
      <w:pPr>
        <w:spacing w:after="0" w:line="240" w:lineRule="auto"/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>La sottoscrizione del Disciplinare di Incarico è subordinata</w:t>
      </w:r>
      <w:r>
        <w:rPr>
          <w:rFonts w:ascii="Calibri Light" w:eastAsia="Arial Unicode MS" w:hAnsi="Calibri Light" w:cs="Calibri Light"/>
        </w:rPr>
        <w:t xml:space="preserve"> alla presentazione da parte dell’aggiudicatario di una polizza assicurativa per la responsabilità civile professionale per i rischi derivanti dallo svolgimento delle attività di competenza.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Con il Disciplinare di Incarico l’affidatario accetta tutte le pr</w:t>
      </w:r>
      <w:r>
        <w:rPr>
          <w:rFonts w:ascii="Calibri Light" w:hAnsi="Calibri Light" w:cs="Calibri Light"/>
          <w:color w:val="000000"/>
        </w:rPr>
        <w:t xml:space="preserve">escrizioni contenute nella Legge 136 del 13/08/2010 sugli obblighi di tracciabilità dei flussi finanziari e delle sanzioni previste nei casi di </w:t>
      </w:r>
      <w:r>
        <w:rPr>
          <w:rFonts w:ascii="Calibri Light" w:hAnsi="Calibri Light" w:cs="Calibri Light"/>
          <w:color w:val="000000"/>
        </w:rPr>
        <w:lastRenderedPageBreak/>
        <w:t>inadempimento, con particolare riferimento all’art. 3 commi 7,8,9, nonché dalle disposizioni legislative e regol</w:t>
      </w:r>
      <w:r>
        <w:rPr>
          <w:rFonts w:ascii="Calibri Light" w:hAnsi="Calibri Light" w:cs="Calibri Light"/>
          <w:color w:val="000000"/>
        </w:rPr>
        <w:t>amentari vigenti. La determinazione avrà valore contrattuale ma non è soggetta a registrazione.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PENALI RELATIVE ALLE PRESTAZIONI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</w:t>
      </w:r>
      <w:r>
        <w:rPr>
          <w:rFonts w:ascii="Calibri Light" w:hAnsi="Calibri Light" w:cs="Calibri Light"/>
          <w:color w:val="000000"/>
        </w:rPr>
        <w:t xml:space="preserve">’Ente Appaltante procederà, fermo restando il diritto al risarcimento dell’eventuale maggiore danno, all’applicazione </w:t>
      </w:r>
      <w:r>
        <w:rPr>
          <w:rFonts w:ascii="Calibri Light" w:hAnsi="Calibri Light" w:cs="Calibri Light"/>
          <w:color w:val="000000"/>
        </w:rPr>
        <w:t>delle seguenti penali, qualora le inadempienze dipendano da cause imputabili all’incaricato.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L’incaricato, in caso di ritardato adempimento o inadempimento delle prestazioni e dei termini indicati nel presente Capitolato, sarà soggetto ad una penale pari a</w:t>
      </w:r>
      <w:r>
        <w:rPr>
          <w:rFonts w:ascii="Calibri Light" w:hAnsi="Calibri Light" w:cs="Calibri Light"/>
          <w:color w:val="000000"/>
        </w:rPr>
        <w:t>ll’1‰ del corrispettivo contrattuale per ogni giorno di ritardo, da trattenersi in occasione del successivo pagamento e fatta, comunque, salva la facoltà per l’Ente Appaltante di richiedere il maggior danno.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L’Ente Appaltante si riserva la facoltà di risol</w:t>
      </w:r>
      <w:r>
        <w:rPr>
          <w:rFonts w:ascii="Calibri Light" w:hAnsi="Calibri Light" w:cs="Calibri Light"/>
          <w:color w:val="000000"/>
        </w:rPr>
        <w:t>vere il contratto con l’incaricato quando l’ammontare delle penali raggiunga il 10% dell’importo del corrispettivo contrattuale e fatta, comunque, salva la facoltà per la medesima di richiedere il maggior danno.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Responsabile del Procedimento provvederà </w:t>
      </w:r>
      <w:r>
        <w:rPr>
          <w:rFonts w:ascii="Calibri Light" w:hAnsi="Calibri Light" w:cs="Calibri Light"/>
          <w:color w:val="000000"/>
        </w:rPr>
        <w:t>a contestare l’inadempimento all’affidatario e ad applicare la penale ove ritenga che le motivazioni addotte, da inviarsi all’Ente Appaltante entro 20 (venti) giorni successivi alla contestazione, non siano sufficienti ad escludere l’imputabilità dell’inad</w:t>
      </w:r>
      <w:r>
        <w:rPr>
          <w:rFonts w:ascii="Calibri Light" w:hAnsi="Calibri Light" w:cs="Calibri Light"/>
          <w:color w:val="000000"/>
        </w:rPr>
        <w:t>empimento all’aggiudicatario.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penali non saranno applicate quando il ritardo sia dovuto a cause di forza maggiore non imputabili all’aggiudicatario.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MODALITÀ DI PAGAMENTO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</w:t>
      </w:r>
      <w:r>
        <w:rPr>
          <w:rFonts w:ascii="Calibri Light" w:hAnsi="Calibri Light" w:cs="Calibri Light"/>
          <w:color w:val="000000"/>
        </w:rPr>
        <w:t xml:space="preserve"> pagamenti sono disposti a seguito di emissione di fattura redatta secondo </w:t>
      </w:r>
      <w:r>
        <w:rPr>
          <w:rFonts w:ascii="Calibri Light" w:hAnsi="Calibri Light" w:cs="Calibri Light"/>
          <w:color w:val="000000"/>
        </w:rPr>
        <w:t>le norme in vigore. Le fatture potranno essere emesse solo dopo il ricevimento di specifica comunicazione da parte dell’Ente Appaltante, e verranno liquidate solo dopo la verifica della permanenza della regolarità contributiva e assicurativa dell’incaricat</w:t>
      </w:r>
      <w:r>
        <w:rPr>
          <w:rFonts w:ascii="Calibri Light" w:hAnsi="Calibri Light" w:cs="Calibri Light"/>
          <w:color w:val="000000"/>
        </w:rPr>
        <w:t>o.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L’ammontare del compenso, comprensivo degli oneri di legge, relativo alle prestazioni di progettazione sarà corrisposto entro 30 giorni dalla data di ricevimento della fattura stessa, per il 45% all’approvazione del progetto ed il restante 55% al collau</w:t>
      </w:r>
      <w:r>
        <w:rPr>
          <w:rFonts w:ascii="Calibri Light" w:hAnsi="Calibri Light" w:cs="Calibri Light"/>
          <w:color w:val="000000"/>
        </w:rPr>
        <w:t xml:space="preserve">do delle opere. 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Obblighi dell’appaltatore relativi alla tracciabilità dei flussi finanziari, clausola risolutiva espressa in caso di mancato assolvimento degli obblighi in materia di tracciabilità dei flussi finanziari, verifiche relative agli obblighi in</w:t>
      </w:r>
      <w:r>
        <w:rPr>
          <w:rFonts w:ascii="Calibri Light" w:hAnsi="Calibri Light" w:cs="Calibri Light"/>
          <w:color w:val="000000"/>
        </w:rPr>
        <w:t xml:space="preserve"> materia di tracciabilità dei flussi finanziari: relativamente ai succitati adempimenti, troverà applicazione l’art. 3 della legge n. 136/2010, con le disposizioni interpretative e le modifiche di cui agli artt. 6 e 7 del D.L. 187/2010, al fine di assicura</w:t>
      </w:r>
      <w:r>
        <w:rPr>
          <w:rFonts w:ascii="Calibri Light" w:hAnsi="Calibri Light" w:cs="Calibri Light"/>
          <w:color w:val="000000"/>
        </w:rPr>
        <w:t>re la tracciabilità dei movimenti finanziari relativi all’appalto.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ONERI A CARICO DEL SOGGETTO AGGIUDICATARIO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S</w:t>
      </w:r>
      <w:r>
        <w:rPr>
          <w:rFonts w:ascii="Calibri Light" w:hAnsi="Calibri Light" w:cs="Calibri Light"/>
          <w:color w:val="000000"/>
        </w:rPr>
        <w:t xml:space="preserve">ono posti a completo carico del soggetto aggiudicatario tutti gli oneri di seguito esposti: 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ogni onere fiscale, fatta salva l'I.V.A. ed i</w:t>
      </w:r>
      <w:r>
        <w:rPr>
          <w:rFonts w:ascii="Calibri Light" w:hAnsi="Calibri Light" w:cs="Calibri Light"/>
          <w:color w:val="000000"/>
        </w:rPr>
        <w:t xml:space="preserve"> contributi previdenziali;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- gli aggiornamenti e modifiche dei documenti progettuali e contabili conseguenti ad osservazioni, indicazioni e condizioni espresse dal RUP prima delle singole fasi di approvazione e/o chieste dagli Enti ed uffici competenti al </w:t>
      </w:r>
      <w:r>
        <w:rPr>
          <w:rFonts w:ascii="Calibri Light" w:hAnsi="Calibri Light" w:cs="Calibri Light"/>
          <w:color w:val="000000"/>
        </w:rPr>
        <w:t>rilascio di pareri e nulla-osta;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- la consegna di tutti gli elaborati in n. 2 copie timbrate e sottoscritte su carta, n. 1 copia su supporto informatico sottoscritta dal progettista digitalmente, n. 1 copia su supporto informatico in formato </w:t>
      </w:r>
      <w:proofErr w:type="gramStart"/>
      <w:r>
        <w:rPr>
          <w:rFonts w:ascii="Calibri Light" w:hAnsi="Calibri Light" w:cs="Calibri Light"/>
          <w:color w:val="000000"/>
        </w:rPr>
        <w:t>“.DWG</w:t>
      </w:r>
      <w:proofErr w:type="gramEnd"/>
      <w:r>
        <w:rPr>
          <w:rFonts w:ascii="Calibri Light" w:hAnsi="Calibri Light" w:cs="Calibri Light"/>
          <w:color w:val="000000"/>
        </w:rPr>
        <w:t>” per i d</w:t>
      </w:r>
      <w:r>
        <w:rPr>
          <w:rFonts w:ascii="Calibri Light" w:hAnsi="Calibri Light" w:cs="Calibri Light"/>
          <w:color w:val="000000"/>
        </w:rPr>
        <w:t xml:space="preserve">isegni versione indicata dal Committente, “doc o </w:t>
      </w:r>
      <w:proofErr w:type="spellStart"/>
      <w:r>
        <w:rPr>
          <w:rFonts w:ascii="Calibri Light" w:hAnsi="Calibri Light" w:cs="Calibri Light"/>
          <w:color w:val="000000"/>
        </w:rPr>
        <w:t>rtf</w:t>
      </w:r>
      <w:proofErr w:type="spellEnd"/>
      <w:r>
        <w:rPr>
          <w:rFonts w:ascii="Calibri Light" w:hAnsi="Calibri Light" w:cs="Calibri Light"/>
          <w:color w:val="000000"/>
        </w:rPr>
        <w:t>” per le relazioni per ciascuna fase progettuale e di direzione lavori;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RECESSO E RISOLUZIONE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</w:t>
      </w:r>
      <w:r>
        <w:rPr>
          <w:rFonts w:ascii="Calibri Light" w:hAnsi="Calibri Light" w:cs="Calibri Light"/>
          <w:color w:val="000000"/>
        </w:rPr>
        <w:t>' facoltà dell'Amministrazione, previa diffida ad adempiere, procedere alla risoluzione parziale o total</w:t>
      </w:r>
      <w:r>
        <w:rPr>
          <w:rFonts w:ascii="Calibri Light" w:hAnsi="Calibri Light" w:cs="Calibri Light"/>
          <w:color w:val="000000"/>
        </w:rPr>
        <w:t>e del contratto di affidamento del presente incarico, qualora incorrano gravi inadempienze agli impegni assunti o manifeste carenze di capacità professionale da parte del soggetto aggiudicatario.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PROPRIETÀ DELLE RISULTANZE DEL SERVIZIO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</w:t>
      </w:r>
      <w:r>
        <w:rPr>
          <w:rFonts w:ascii="Calibri Light" w:hAnsi="Calibri Light" w:cs="Calibri Light"/>
          <w:color w:val="000000"/>
        </w:rPr>
        <w:t xml:space="preserve"> diritti di pr</w:t>
      </w:r>
      <w:r>
        <w:rPr>
          <w:rFonts w:ascii="Calibri Light" w:hAnsi="Calibri Light" w:cs="Calibri Light"/>
          <w:color w:val="000000"/>
        </w:rPr>
        <w:t>oprietà e/o di utilizzazione e sfruttamento economico di tutti i prodotti previsti generati dall’affidatario nell’ambito o in occasione dell’esecuzione della prestazione oggetto del presente Capitolato, rimarranno di titolarità esclusiva dell’Ente Appaltan</w:t>
      </w:r>
      <w:r>
        <w:rPr>
          <w:rFonts w:ascii="Calibri Light" w:hAnsi="Calibri Light" w:cs="Calibri Light"/>
          <w:color w:val="000000"/>
        </w:rPr>
        <w:t>te che potrà, quindi, disporne, senza alcuna restrizione, la pubblicazione, la diffusione, l’utilizzo, la vendita, la duplicazione e la cessione anche parziale.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u w:val="single"/>
        </w:rPr>
      </w:pPr>
      <w:r w:rsidRPr="00960174">
        <w:rPr>
          <w:rFonts w:ascii="Calibri Light" w:hAnsi="Calibri Light" w:cs="Calibri Light"/>
          <w:b/>
          <w:bCs/>
          <w:u w:val="single"/>
        </w:rPr>
        <w:lastRenderedPageBreak/>
        <w:t>NORME IN MATERIA DI SICUREZZA SUL LAVORO E TUTELA DEI LAVORATORI</w:t>
      </w:r>
    </w:p>
    <w:p w:rsidR="007147CF" w:rsidRPr="00960174" w:rsidRDefault="00960174">
      <w:pPr>
        <w:spacing w:after="0" w:line="240" w:lineRule="auto"/>
        <w:jc w:val="both"/>
      </w:pPr>
      <w:r w:rsidRPr="00960174">
        <w:rPr>
          <w:rFonts w:ascii="Calibri Light" w:hAnsi="Calibri Light" w:cs="Calibri Light"/>
        </w:rPr>
        <w:t>S</w:t>
      </w:r>
      <w:r w:rsidRPr="00960174">
        <w:rPr>
          <w:rFonts w:ascii="Calibri Light" w:hAnsi="Calibri Light" w:cs="Calibri Light"/>
        </w:rPr>
        <w:t>arà obbligo dell’aggiudi</w:t>
      </w:r>
      <w:r w:rsidRPr="00960174">
        <w:rPr>
          <w:rFonts w:ascii="Calibri Light" w:hAnsi="Calibri Light" w:cs="Calibri Light"/>
        </w:rPr>
        <w:t>catario:</w:t>
      </w:r>
    </w:p>
    <w:p w:rsidR="007147CF" w:rsidRPr="00960174" w:rsidRDefault="00960174">
      <w:pPr>
        <w:spacing w:after="0" w:line="240" w:lineRule="auto"/>
        <w:jc w:val="both"/>
      </w:pPr>
      <w:r w:rsidRPr="00960174">
        <w:rPr>
          <w:rFonts w:ascii="Calibri Light" w:hAnsi="Calibri Light" w:cs="Calibri Light"/>
        </w:rPr>
        <w:t>a. applicare o far applicare integralmente nei confronti di tutti i lavoratori dipendenti, impiegati nell'esecuzione degli appalti, le condizioni economiche e normative previste dai contratti collettivi nazionali e territoriali di lavoro della cat</w:t>
      </w:r>
      <w:r w:rsidRPr="00960174">
        <w:rPr>
          <w:rFonts w:ascii="Calibri Light" w:hAnsi="Calibri Light" w:cs="Calibri Light"/>
        </w:rPr>
        <w:t>egoria, vigenti nel territorio di esecuzione del contratto;</w:t>
      </w:r>
    </w:p>
    <w:p w:rsidR="007147CF" w:rsidRPr="00960174" w:rsidRDefault="00960174">
      <w:pPr>
        <w:spacing w:after="0" w:line="240" w:lineRule="auto"/>
        <w:jc w:val="both"/>
      </w:pPr>
      <w:r w:rsidRPr="00960174">
        <w:rPr>
          <w:rFonts w:ascii="Calibri Light" w:hAnsi="Calibri Light" w:cs="Calibri Light"/>
        </w:rPr>
        <w:t>b. rispondere della osservanza di quanto previsto alla lettera a) da parte degli eventuali subappaltatori nei confronti dei propri dipendenti, per le prestazioni rese nell'ambito dei lavori ad ess</w:t>
      </w:r>
      <w:r w:rsidRPr="00960174">
        <w:rPr>
          <w:rFonts w:ascii="Calibri Light" w:hAnsi="Calibri Light" w:cs="Calibri Light"/>
        </w:rPr>
        <w:t>i affidati;</w:t>
      </w:r>
    </w:p>
    <w:p w:rsidR="007147CF" w:rsidRPr="00960174" w:rsidRDefault="00960174">
      <w:pPr>
        <w:spacing w:after="0" w:line="240" w:lineRule="auto"/>
        <w:jc w:val="both"/>
      </w:pPr>
      <w:r w:rsidRPr="00960174">
        <w:rPr>
          <w:rFonts w:ascii="Calibri Light" w:hAnsi="Calibri Light" w:cs="Calibri Light"/>
        </w:rPr>
        <w:t>c. presentare la documentazione che attesti che il soggetto economico stesso è in regola con le norme che disciplinano il diritto al lavoro dei disabili, ai sensi di quanto previsto dalla legge 12 marzo 1999, n. 68 (Norme per il diritto al lavo</w:t>
      </w:r>
      <w:r w:rsidRPr="00960174">
        <w:rPr>
          <w:rFonts w:ascii="Calibri Light" w:hAnsi="Calibri Light" w:cs="Calibri Light"/>
        </w:rPr>
        <w:t>ro dei disabili), e successive modifiche; tale documento può essere sostituito da una dichiarazione sostitutiva di certificazione ai sensi delle norme vigenti;</w:t>
      </w:r>
    </w:p>
    <w:p w:rsidR="007147CF" w:rsidRPr="00960174" w:rsidRDefault="00960174">
      <w:pPr>
        <w:spacing w:after="0" w:line="240" w:lineRule="auto"/>
        <w:jc w:val="both"/>
      </w:pPr>
      <w:r w:rsidRPr="00960174">
        <w:rPr>
          <w:rFonts w:ascii="Calibri Light" w:hAnsi="Calibri Light" w:cs="Calibri Light"/>
        </w:rPr>
        <w:t xml:space="preserve">d. applicare il </w:t>
      </w:r>
      <w:proofErr w:type="spellStart"/>
      <w:r w:rsidRPr="00960174">
        <w:rPr>
          <w:rFonts w:ascii="Calibri Light" w:hAnsi="Calibri Light" w:cs="Calibri Light"/>
        </w:rPr>
        <w:t>D.Lgs.</w:t>
      </w:r>
      <w:proofErr w:type="spellEnd"/>
      <w:r w:rsidRPr="00960174">
        <w:rPr>
          <w:rFonts w:ascii="Calibri Light" w:hAnsi="Calibri Light" w:cs="Calibri Light"/>
        </w:rPr>
        <w:t xml:space="preserve"> 81/2008.</w:t>
      </w:r>
    </w:p>
    <w:p w:rsidR="007147CF" w:rsidRPr="00960174" w:rsidRDefault="00960174">
      <w:pPr>
        <w:spacing w:after="0" w:line="240" w:lineRule="auto"/>
        <w:jc w:val="both"/>
      </w:pPr>
      <w:r w:rsidRPr="00960174">
        <w:rPr>
          <w:rFonts w:ascii="Calibri Light" w:hAnsi="Calibri Light" w:cs="Calibri Light"/>
        </w:rPr>
        <w:t>Sarà obbligo per l'amministrazione appaltante di subordinare l’a</w:t>
      </w:r>
      <w:r w:rsidRPr="00960174">
        <w:rPr>
          <w:rFonts w:ascii="Calibri Light" w:hAnsi="Calibri Light" w:cs="Calibri Light"/>
        </w:rPr>
        <w:t>ggiudicazione definitiva ed il pagamento dei corrispettivi, a titolo di acconto e di saldo, all'acquisizione del documento che attesti la regolarità contributiva e retributiva; la dichiarazione acquisita produce i suoi effetti ai fini pagamento relativo.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REFERENTE PER L’AFFIDAMENTO E PER LO SVOLGIMENTO DELL’INCARICO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</w:t>
      </w:r>
      <w:r>
        <w:rPr>
          <w:rFonts w:ascii="Calibri Light" w:hAnsi="Calibri Light" w:cs="Calibri Light"/>
          <w:color w:val="000000"/>
        </w:rPr>
        <w:t>er lo svolgimento dell’incarico: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RUP Dr. Maurizio </w:t>
      </w:r>
      <w:proofErr w:type="gramStart"/>
      <w:r>
        <w:rPr>
          <w:rFonts w:ascii="Calibri Light" w:hAnsi="Calibri Light" w:cs="Calibri Light"/>
          <w:color w:val="000000"/>
        </w:rPr>
        <w:t>Papi :</w:t>
      </w:r>
      <w:proofErr w:type="gramEnd"/>
      <w:r>
        <w:rPr>
          <w:rFonts w:ascii="Calibri Light" w:hAnsi="Calibri Light" w:cs="Calibri Light"/>
          <w:color w:val="000000"/>
        </w:rPr>
        <w:t xml:space="preserve"> e-mail: </w:t>
      </w:r>
      <w:hyperlink r:id="rId7">
        <w:r>
          <w:rPr>
            <w:rStyle w:val="CollegamentoInternet"/>
            <w:rFonts w:ascii="Calibri Light" w:hAnsi="Calibri Light" w:cs="Calibri Light"/>
          </w:rPr>
          <w:t>lavoripubblici2@comuneportoazzurro.li.it</w:t>
        </w:r>
      </w:hyperlink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DEFINIZIONE DELLE CONTROVERSIE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T</w:t>
      </w:r>
      <w:r>
        <w:rPr>
          <w:rFonts w:ascii="Calibri Light" w:hAnsi="Calibri Light" w:cs="Calibri Light"/>
          <w:color w:val="000000"/>
        </w:rPr>
        <w:t>utte le controversie relative alla presente procedura sono devolute alla competenza del Tribunale Amministrativo Regionale per la Toscana, Firenze. Presentazione di ricorso, termine: 30 giorni.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Pr="00960174" w:rsidRDefault="00960174" w:rsidP="00960174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960174">
        <w:rPr>
          <w:rFonts w:ascii="Calibri Light" w:hAnsi="Calibri Light" w:cs="Calibri Light"/>
          <w:b/>
          <w:bCs/>
          <w:color w:val="000000"/>
          <w:u w:val="single"/>
        </w:rPr>
        <w:t>TRATTAMENTO DEI DATI PERS</w:t>
      </w:r>
      <w:r w:rsidRPr="00960174">
        <w:rPr>
          <w:rFonts w:ascii="Calibri Light" w:hAnsi="Calibri Light" w:cs="Calibri Light"/>
          <w:b/>
          <w:bCs/>
          <w:color w:val="000000"/>
          <w:u w:val="single"/>
        </w:rPr>
        <w:t>ONALI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</w:t>
      </w:r>
      <w:r>
        <w:rPr>
          <w:rFonts w:ascii="Calibri Light" w:hAnsi="Calibri Light" w:cs="Calibri Light"/>
          <w:color w:val="000000"/>
        </w:rPr>
        <w:t>l Comune di Porto Azzurro dichiara che, in esecuzione degli obblighi imposti dal Regolamento UE 679/2016 in materia di protezione dei dati personali, relativamente al presente contratto/atto di affidamento, potrà trattare i dati personali del contra</w:t>
      </w:r>
      <w:r>
        <w:rPr>
          <w:rFonts w:ascii="Calibri Light" w:hAnsi="Calibri Light" w:cs="Calibri Light"/>
          <w:color w:val="000000"/>
        </w:rPr>
        <w:t>ente sia in formato cartaceo che elettronico, per il conseguimento di finalità di natura pubblicistica ed istituzionale, precontrattuale e contrattuale e per i connessi eventuali obblighi di legge.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trattamento dei dati avverrà ad opera di soggetti impeg</w:t>
      </w:r>
      <w:r>
        <w:rPr>
          <w:rFonts w:ascii="Calibri Light" w:hAnsi="Calibri Light" w:cs="Calibri Light"/>
          <w:color w:val="000000"/>
        </w:rPr>
        <w:t xml:space="preserve">nati alla riservatezza, con logiche correlate alle finalità e, comunque, in modo da garantire la sicurezza e la protezione dei dati. 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In qualsiasi momento potrete esercitare i diritti di cui agli artt. 15 e ss. del Regolamento UE 679/2016.</w:t>
      </w: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Titolare del </w:t>
      </w:r>
      <w:r>
        <w:rPr>
          <w:rFonts w:ascii="Calibri Light" w:hAnsi="Calibri Light" w:cs="Calibri Light"/>
          <w:color w:val="000000"/>
        </w:rPr>
        <w:t xml:space="preserve">trattamento è il Comune di Porto Azzurro - e-mail: </w:t>
      </w:r>
      <w:hyperlink r:id="rId8">
        <w:r>
          <w:rPr>
            <w:rStyle w:val="CollegamentoInternet"/>
            <w:rFonts w:ascii="Calibri Light" w:hAnsi="Calibri Light" w:cs="Calibri Light"/>
          </w:rPr>
          <w:t>protocollo@comuneportoazzurro.li.it</w:t>
        </w:r>
      </w:hyperlink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Per maggiori informazioni circa il trattamento dei dati personali, il contraente potrà visitare il sito ht</w:t>
      </w:r>
      <w:r>
        <w:rPr>
          <w:rFonts w:ascii="Calibri Light" w:hAnsi="Calibri Light" w:cs="Calibri Light"/>
          <w:color w:val="000000"/>
        </w:rPr>
        <w:t>tps://comuneportoazzurro.li.it/privacy-policy/</w:t>
      </w:r>
    </w:p>
    <w:p w:rsidR="007147CF" w:rsidRDefault="007147CF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147CF" w:rsidRDefault="00960174">
      <w:pPr>
        <w:spacing w:after="0" w:line="240" w:lineRule="auto"/>
        <w:ind w:firstLine="5670"/>
        <w:jc w:val="both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Il Responsabile Unico del Procedimento</w:t>
      </w:r>
    </w:p>
    <w:p w:rsidR="007147CF" w:rsidRDefault="00960174">
      <w:pPr>
        <w:spacing w:after="0" w:line="240" w:lineRule="auto"/>
        <w:ind w:firstLine="652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Dr. Maurizio Papi</w:t>
      </w:r>
    </w:p>
    <w:sectPr w:rsidR="007147CF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BQ-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 Ligh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05CB0"/>
    <w:multiLevelType w:val="hybridMultilevel"/>
    <w:tmpl w:val="403CA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A77"/>
    <w:multiLevelType w:val="hybridMultilevel"/>
    <w:tmpl w:val="3C4C963A"/>
    <w:lvl w:ilvl="0" w:tplc="42D683A8">
      <w:start w:val="1"/>
      <w:numFmt w:val="decimal"/>
      <w:lvlText w:val="%1."/>
      <w:lvlJc w:val="left"/>
      <w:pPr>
        <w:ind w:left="644" w:hanging="360"/>
      </w:pPr>
      <w:rPr>
        <w:u w:val="single"/>
      </w:rPr>
    </w:lvl>
    <w:lvl w:ilvl="1" w:tplc="04100019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F726E41"/>
    <w:multiLevelType w:val="multilevel"/>
    <w:tmpl w:val="12B63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EA39C0"/>
    <w:multiLevelType w:val="hybridMultilevel"/>
    <w:tmpl w:val="69EAAC3E"/>
    <w:lvl w:ilvl="0" w:tplc="42D683A8">
      <w:start w:val="1"/>
      <w:numFmt w:val="decimal"/>
      <w:lvlText w:val="%1."/>
      <w:lvlJc w:val="left"/>
      <w:pPr>
        <w:ind w:left="644" w:hanging="360"/>
      </w:pPr>
      <w:rPr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47E71A1E"/>
    <w:multiLevelType w:val="multilevel"/>
    <w:tmpl w:val="38683F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DA61FC8"/>
    <w:multiLevelType w:val="multilevel"/>
    <w:tmpl w:val="0114A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C20446"/>
    <w:multiLevelType w:val="multilevel"/>
    <w:tmpl w:val="2CDA1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7147CF"/>
    <w:rsid w:val="007147CF"/>
    <w:rsid w:val="009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E3046-BC5C-4C84-85C2-93474E93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87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E271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D6EB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6EBB"/>
  </w:style>
  <w:style w:type="character" w:customStyle="1" w:styleId="CollegamentoInternet">
    <w:name w:val="Collegamento Internet"/>
    <w:basedOn w:val="Carpredefinitoparagrafo"/>
    <w:uiPriority w:val="99"/>
    <w:unhideWhenUsed/>
    <w:rsid w:val="007F2ED9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F2ED9"/>
    <w:rPr>
      <w:rFonts w:ascii="HelveticaBQ-Light" w:eastAsia="Times" w:hAnsi="HelveticaBQ-Light"/>
      <w:sz w:val="16"/>
    </w:rPr>
  </w:style>
  <w:style w:type="character" w:customStyle="1" w:styleId="Titolo5Carattere">
    <w:name w:val="Titolo 5 Carattere"/>
    <w:basedOn w:val="Carpredefinitoparagrafo"/>
    <w:link w:val="Titolo5"/>
    <w:semiHidden/>
    <w:qFormat/>
    <w:rsid w:val="007E271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E2719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154039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E3301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1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114B00"/>
    <w:rPr>
      <w:rFonts w:ascii="Tahoma" w:eastAsia="Times New Roman" w:hAnsi="Tahoma"/>
    </w:rPr>
  </w:style>
  <w:style w:type="character" w:customStyle="1" w:styleId="TitoloCarattere">
    <w:name w:val="Titolo Carattere"/>
    <w:basedOn w:val="Carpredefinitoparagrafo"/>
    <w:link w:val="Titolo"/>
    <w:qFormat/>
    <w:rsid w:val="00114B00"/>
    <w:rPr>
      <w:rFonts w:ascii="Tahoma" w:eastAsia="Times New Roman" w:hAnsi="Tahoma" w:cs="Arial"/>
      <w:b/>
      <w:bCs/>
      <w:kern w:val="2"/>
      <w:sz w:val="24"/>
      <w:szCs w:val="32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114B00"/>
    <w:rPr>
      <w:rFonts w:ascii="Courier New" w:eastAsia="Times New Roman" w:hAnsi="Courier New"/>
      <w:color w:val="0000FF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114B0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D139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qFormat/>
    <w:rsid w:val="00114B00"/>
    <w:pPr>
      <w:spacing w:before="240" w:after="240" w:line="360" w:lineRule="atLeast"/>
      <w:jc w:val="center"/>
    </w:pPr>
    <w:rPr>
      <w:rFonts w:ascii="Tahoma" w:eastAsia="Times New Roman" w:hAnsi="Tahoma" w:cs="Arial"/>
      <w:b/>
      <w:bCs/>
      <w:kern w:val="2"/>
      <w:sz w:val="24"/>
      <w:szCs w:val="32"/>
      <w:u w:val="single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E2719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D6EB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D6EB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4D6EB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qFormat/>
    <w:rsid w:val="007F2ED9"/>
    <w:pPr>
      <w:tabs>
        <w:tab w:val="left" w:leader="dot" w:pos="10206"/>
      </w:tabs>
      <w:spacing w:before="120" w:after="0" w:line="240" w:lineRule="auto"/>
    </w:pPr>
    <w:rPr>
      <w:rFonts w:ascii="HelveticaBQ-Light" w:eastAsia="Times" w:hAnsi="HelveticaBQ-Light"/>
      <w:sz w:val="16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8D26C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7E2719"/>
    <w:pPr>
      <w:ind w:left="720"/>
      <w:contextualSpacing/>
    </w:pPr>
  </w:style>
  <w:style w:type="paragraph" w:customStyle="1" w:styleId="Body">
    <w:name w:val="Body"/>
    <w:semiHidden/>
    <w:qFormat/>
    <w:rsid w:val="007E2719"/>
    <w:pPr>
      <w:spacing w:after="180" w:line="312" w:lineRule="auto"/>
    </w:pPr>
    <w:rPr>
      <w:rFonts w:ascii="Trebuchet MS" w:eastAsia="Helvetica Neue Light" w:hAnsi="Trebuchet MS"/>
      <w:color w:val="000000"/>
      <w:sz w:val="18"/>
      <w:u w:color="00000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40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54039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Normale1">
    <w:name w:val="Normale1"/>
    <w:qFormat/>
    <w:rsid w:val="0015403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114B00"/>
    <w:pPr>
      <w:spacing w:after="120" w:line="360" w:lineRule="atLeast"/>
      <w:jc w:val="both"/>
    </w:pPr>
    <w:rPr>
      <w:rFonts w:ascii="Tahoma" w:eastAsia="Times New Roman" w:hAnsi="Tahoma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qFormat/>
    <w:rsid w:val="00114B00"/>
    <w:pPr>
      <w:widowControl w:val="0"/>
      <w:spacing w:after="0" w:line="240" w:lineRule="auto"/>
      <w:textAlignment w:val="baseline"/>
    </w:pPr>
    <w:rPr>
      <w:rFonts w:ascii="Courier New" w:eastAsia="Times New Roman" w:hAnsi="Courier New"/>
      <w:color w:val="0000FF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114B00"/>
    <w:pPr>
      <w:spacing w:after="120" w:line="360" w:lineRule="atLeast"/>
      <w:jc w:val="both"/>
    </w:pPr>
    <w:rPr>
      <w:rFonts w:ascii="Tahoma" w:eastAsia="Times New Roman" w:hAnsi="Tahoma"/>
      <w:szCs w:val="24"/>
      <w:lang w:eastAsia="it-IT"/>
    </w:rPr>
  </w:style>
  <w:style w:type="paragraph" w:customStyle="1" w:styleId="INFRA">
    <w:name w:val="INFRA"/>
    <w:basedOn w:val="Normale"/>
    <w:qFormat/>
    <w:rsid w:val="00A740C1"/>
    <w:pPr>
      <w:widowControl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customStyle="1" w:styleId="prov-oggetto-western">
    <w:name w:val="prov-oggetto-western"/>
    <w:basedOn w:val="Normale"/>
    <w:qFormat/>
    <w:rsid w:val="00221802"/>
    <w:pPr>
      <w:spacing w:beforeAutospacing="1" w:after="0" w:line="240" w:lineRule="auto"/>
    </w:pPr>
    <w:rPr>
      <w:rFonts w:ascii="Tahoma" w:eastAsia="Times New Roman" w:hAnsi="Tahoma" w:cs="Tahoma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E27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portoazzurro.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voripubblici2@comuneportoazzurro.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portoazzurro.li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6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dc:description/>
  <cp:lastModifiedBy>Riccardo Ravaioli</cp:lastModifiedBy>
  <cp:revision>14</cp:revision>
  <cp:lastPrinted>2023-08-07T11:51:00Z</cp:lastPrinted>
  <dcterms:created xsi:type="dcterms:W3CDTF">2022-03-08T17:40:00Z</dcterms:created>
  <dcterms:modified xsi:type="dcterms:W3CDTF">2023-08-24T16:23:00Z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