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AFD3" w14:textId="77777777" w:rsidR="00EB76B5" w:rsidRDefault="00EB76B5" w:rsidP="00EB76B5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lang w:val="it-IT"/>
        </w:rPr>
      </w:pPr>
      <w:r>
        <w:rPr>
          <w:rFonts w:ascii="Arial" w:hAnsi="Arial" w:cs="Arial"/>
          <w:noProof/>
          <w:color w:val="000000"/>
          <w:kern w:val="0"/>
          <w:sz w:val="20"/>
          <w:szCs w:val="20"/>
          <w:lang w:val="it-IT"/>
        </w:rPr>
        <w:drawing>
          <wp:inline distT="0" distB="0" distL="0" distR="0" wp14:anchorId="43F520E0" wp14:editId="2DFB15A1">
            <wp:extent cx="1007745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1141C" w14:textId="77777777" w:rsidR="00EB76B5" w:rsidRDefault="00EB76B5" w:rsidP="00EB76B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color w:val="000000"/>
          <w:kern w:val="0"/>
          <w:sz w:val="32"/>
          <w:szCs w:val="32"/>
          <w:lang w:val="it-IT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  <w:lang w:val="it-IT"/>
        </w:rPr>
        <w:t>PROCURA</w:t>
      </w:r>
    </w:p>
    <w:p w14:paraId="0A1D4394" w14:textId="77777777" w:rsidR="00EB76B5" w:rsidRDefault="00EB76B5" w:rsidP="00EB76B5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kern w:val="0"/>
          <w:sz w:val="20"/>
          <w:szCs w:val="20"/>
          <w:lang w:val="it-IT"/>
        </w:rPr>
      </w:pPr>
    </w:p>
    <w:p w14:paraId="2A7EEC61" w14:textId="77777777" w:rsidR="00EB76B5" w:rsidRDefault="00EB76B5" w:rsidP="00EB76B5">
      <w:pPr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623F21FF" w14:textId="13864899" w:rsidR="00EB76B5" w:rsidRDefault="00261DD6" w:rsidP="007F73EC">
      <w:pPr>
        <w:tabs>
          <w:tab w:val="right" w:leader="dot" w:pos="9214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 xml:space="preserve">Il </w:t>
      </w:r>
      <w:r w:rsidR="00FA22F4"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>Comune di Porto Azzurro</w:t>
      </w:r>
      <w:r w:rsidR="00AB66F4"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 xml:space="preserve">, </w:t>
      </w:r>
      <w:r w:rsidR="00AB66F4" w:rsidRP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>con sede</w:t>
      </w:r>
      <w:r w:rsidR="00FA22F4" w:rsidRP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</w:t>
      </w:r>
      <w:r w:rsidR="00AB66F4" w:rsidRP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legale Banchina IV </w:t>
      </w:r>
      <w:r w:rsidRP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>novembre</w:t>
      </w:r>
      <w:r w:rsidR="00AB66F4" w:rsidRP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, n. </w:t>
      </w:r>
      <w:r w:rsidRP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>19,</w:t>
      </w:r>
      <w:r w:rsidR="00AB66F4" w:rsidRP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57036, Porto Azzurro (LI) P.IVA 00425620499, in persona del 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S</w:t>
      </w:r>
      <w:r w:rsidR="00AB66F4" w:rsidRP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>indaco pro tempore</w:t>
      </w:r>
      <w:r w:rsid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</w:t>
      </w:r>
      <w:r w:rsidR="00EB76B5">
        <w:rPr>
          <w:rFonts w:ascii="Arial" w:hAnsi="Arial" w:cs="Arial"/>
          <w:color w:val="000000"/>
          <w:kern w:val="0"/>
          <w:sz w:val="18"/>
          <w:szCs w:val="18"/>
          <w:lang w:val="it-IT"/>
        </w:rPr>
        <w:t>(mandante)</w:t>
      </w:r>
    </w:p>
    <w:p w14:paraId="2B082EE5" w14:textId="77777777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73FBD94F" w14:textId="219BC816" w:rsidR="00EB76B5" w:rsidRDefault="00EB76B5" w:rsidP="007F73EC">
      <w:pPr>
        <w:tabs>
          <w:tab w:val="left" w:pos="3402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Conferisce procura all’:</w:t>
      </w:r>
    </w:p>
    <w:p w14:paraId="1FCCAEE7" w14:textId="77777777" w:rsidR="00EB76B5" w:rsidRDefault="00EB76B5" w:rsidP="007F73EC">
      <w:pPr>
        <w:tabs>
          <w:tab w:val="left" w:pos="3402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0A5E897F" w14:textId="6CB3A9B9" w:rsidR="00EB76B5" w:rsidRDefault="00EB76B5" w:rsidP="007F73EC">
      <w:pPr>
        <w:tabs>
          <w:tab w:val="right" w:leader="dot" w:pos="9214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>Avv. Fulvio Pezzati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, notaio, master of law, via Soldino 22, 6900 Lugano (mandatario)</w:t>
      </w:r>
    </w:p>
    <w:p w14:paraId="67CD7BBD" w14:textId="77777777" w:rsidR="00EB76B5" w:rsidRDefault="00EB76B5" w:rsidP="007F73EC">
      <w:pPr>
        <w:tabs>
          <w:tab w:val="right" w:pos="9214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(indirizzo postale: 6900Lugano; e-mail: effepi1@me.com); tel: +41 91 9675771)</w:t>
      </w:r>
    </w:p>
    <w:p w14:paraId="5111011D" w14:textId="77777777" w:rsidR="00EB76B5" w:rsidRDefault="00EB76B5" w:rsidP="007F73EC">
      <w:pPr>
        <w:tabs>
          <w:tab w:val="right" w:pos="9214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14648E41" w14:textId="77777777" w:rsidR="00EB76B5" w:rsidRDefault="00EB76B5" w:rsidP="007F73EC">
      <w:pPr>
        <w:tabs>
          <w:tab w:val="left" w:pos="8505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ciascuno a titolo individuale, iscritto/i nel Registro degli avvocati del Cantone Ticino, membro/i dell’Ordine degli avvocati del Cantone Ticino (OATi) e della Federazione Svizzera degli Avvocati (FSA), perché abbia a rappresentarlo/i singolarmente, con facoltà di subdelega, relativamente alla seguente pratica:</w:t>
      </w:r>
    </w:p>
    <w:p w14:paraId="70B2097C" w14:textId="77777777" w:rsidR="00EB76B5" w:rsidRDefault="00EB76B5" w:rsidP="007F73EC">
      <w:pPr>
        <w:tabs>
          <w:tab w:val="left" w:pos="8505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7922CAE3" w14:textId="40F2BDA0" w:rsidR="00EB76B5" w:rsidRDefault="00FA22F4" w:rsidP="007F73EC">
      <w:pPr>
        <w:tabs>
          <w:tab w:val="right" w:leader="dot" w:pos="9214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>Procedura contro LP Credit SAGL, Lugano, inc CM.2023.76 Giudice di pace di Lugano Ovest</w:t>
      </w:r>
    </w:p>
    <w:p w14:paraId="46CE5595" w14:textId="77777777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74B61D5A" w14:textId="77777777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In particolare il mandatario è autorizzato ad agire in ogni procedura giudiziaria o extragiudiziaria direttamente o indirettamente connessa con l'oggetto sopra indicato, con la facoltà di chiamare e stare in causa, sporgere o ritirare querele e denunce penali, ricevere atti e citazioni, transigere, compromettere, appellare, deferire o riferire il giuramento, e ciò davanti a tutte le autorità amministrative, giudiziarie o arbitrali, iniziare e proseguire procedimenti esecutivi compresa la domanda di fallimento, accordare termini, proroghe e dilazioni, riscuotere somme, ricevere valori e rilasciare quietanze, fare depositi, prelevare fondi e procedere a pagamenti.</w:t>
      </w:r>
    </w:p>
    <w:p w14:paraId="0990F8F0" w14:textId="77777777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19AAD0C1" w14:textId="73C8CE41" w:rsidR="00EB76B5" w:rsidRDefault="00261DD6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Inoltre,</w:t>
      </w:r>
      <w:r w:rsidR="00EB76B5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il mandatario ha la facoltà di compiere ogni e qualsiasi atto che ritenesse nell'interesse del mandante, il quale lo ratifica già sin d'ora, tenendolo indenne da ogni e qualsiasi responsabilità ai sensi di legge. Una eventuale revoca di queste condizioni necessita la forma scritta. </w:t>
      </w:r>
    </w:p>
    <w:p w14:paraId="49172D1E" w14:textId="77777777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192AA9CC" w14:textId="77777777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Il mandante si impegna a versare al mandatario a prima richiesta tutti gli acconti necessari all’esecuzione del mandato. Egli si obbliga a rimborsare tutte le spese anticipate dal mandatario e a saldare i suoi onorari ed esborsi.</w:t>
      </w:r>
    </w:p>
    <w:p w14:paraId="14C0BF0B" w14:textId="77777777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A pratica ultimata, il mandatario è autorizzato, nei limiti delle sue pretese, a trattenere gli atti da lui redatti e a esercitare i diritti di compensazione e di ritenzione previsti dalla legge fino alla liquidazione di ogni ragione di dare e avere.</w:t>
      </w:r>
    </w:p>
    <w:p w14:paraId="416DCADC" w14:textId="77777777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2C0C26CD" w14:textId="1E6C628B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Il mandante dichiara di cedere al mandatario a titolo di garanzia le indennità per spese e ripetibili o crediti che il mandante stesso vanta a seguito del presente mandato nei confronti di tribunali, amministrazione, parti avverse, parti contraenti o altri terzi, e ciò fino a concorrenza delle pretese del </w:t>
      </w:r>
      <w:r w:rsidR="00261DD6">
        <w:rPr>
          <w:rFonts w:ascii="Arial" w:hAnsi="Arial" w:cs="Arial"/>
          <w:color w:val="000000"/>
          <w:kern w:val="0"/>
          <w:sz w:val="18"/>
          <w:szCs w:val="18"/>
          <w:lang w:val="it-IT"/>
        </w:rPr>
        <w:t>mandatario. Questa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cessione rimane in vigore anche in caso di revoca del mandato. Il terzo, informato della cessione, sarà così validamente liberato solo se pagherà al mandatario fino all’importo delle sue pretese. </w:t>
      </w:r>
    </w:p>
    <w:p w14:paraId="693947E2" w14:textId="77777777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558798E5" w14:textId="3F0D1E9A" w:rsidR="00EB76B5" w:rsidRDefault="00EB76B5" w:rsidP="007F73EC">
      <w:pPr>
        <w:tabs>
          <w:tab w:val="left" w:pos="4536"/>
          <w:tab w:val="left" w:pos="6237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Il manda</w:t>
      </w:r>
      <w:r w:rsidR="00261DD6">
        <w:rPr>
          <w:rFonts w:ascii="Arial" w:hAnsi="Arial" w:cs="Arial"/>
          <w:color w:val="000000"/>
          <w:kern w:val="0"/>
          <w:sz w:val="18"/>
          <w:szCs w:val="18"/>
          <w:lang w:val="it-IT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te svincola, a titolo preventivo, dal segreto professionale il legale, nel caso in cui si rendesse necessaria una procedura esecutiva e/o giudiziaria per l’incasso della nota.</w:t>
      </w:r>
    </w:p>
    <w:p w14:paraId="4E016354" w14:textId="77777777" w:rsidR="00EB76B5" w:rsidRDefault="00EB76B5" w:rsidP="007F73EC">
      <w:pPr>
        <w:tabs>
          <w:tab w:val="left" w:pos="4536"/>
          <w:tab w:val="left" w:pos="6237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Le fatture (finali o acconti) del mandatario valgono quale riconoscimento di debito ai sensi dell’art. 82 LEF, se non formalmente contestate entro 30 giorni dalla ricezione. Il termine di pagamento delle fatture </w:t>
      </w:r>
      <w:proofErr w:type="spellStart"/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é</w:t>
      </w:r>
      <w:proofErr w:type="spellEnd"/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di 30 giorni. </w:t>
      </w:r>
    </w:p>
    <w:p w14:paraId="264C7B10" w14:textId="77777777" w:rsidR="00EB76B5" w:rsidRDefault="00EB76B5" w:rsidP="007F73EC">
      <w:pPr>
        <w:tabs>
          <w:tab w:val="left" w:pos="4536"/>
          <w:tab w:val="left" w:pos="6237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5F19DDB7" w14:textId="77777777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Il mandatario, anche senza interpellare il mandante, è autorizzato a distruggere l'incarto trascorsi dieci anni dalla conclusione del mandato.</w:t>
      </w:r>
    </w:p>
    <w:p w14:paraId="7E5BAB90" w14:textId="77777777" w:rsidR="00EB76B5" w:rsidRDefault="00EB76B5" w:rsidP="007F73EC">
      <w:pPr>
        <w:tabs>
          <w:tab w:val="left" w:pos="4536"/>
          <w:tab w:val="left" w:pos="6237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Le parti possono revocare il mandato in ogni momento. Il mandante non potrà invocare l’art. 404 cpv. 2 CO, in caso di revoca per mancato pagamento degli importi fatturati. </w:t>
      </w:r>
    </w:p>
    <w:p w14:paraId="1DD1BDB5" w14:textId="77BB81E2" w:rsidR="00EB76B5" w:rsidRDefault="00261DD6" w:rsidP="007F73EC">
      <w:pPr>
        <w:tabs>
          <w:tab w:val="left" w:pos="4536"/>
          <w:tab w:val="left" w:pos="6237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Una responsabilità</w:t>
      </w:r>
      <w:r w:rsidR="00EB76B5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del mandatario 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è</w:t>
      </w:r>
      <w:r w:rsidR="00EB76B5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data esclusivamente in caso di dolo o colpa grave e fino a concorrenza di un massimo di CHF 1’000’000.00 (un milione). </w:t>
      </w:r>
    </w:p>
    <w:p w14:paraId="12678F1D" w14:textId="77777777" w:rsidR="00EB76B5" w:rsidRDefault="00EB76B5" w:rsidP="007F73E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 xml:space="preserve">Il mandante dichiara di eleggere il foro del domicilio del mandatario nel Cantone Ticino 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e di riconoscere l'applicazione del diritto svizzero per ogni contestazione che potesse sorgere a dipendenza del presente mandato.</w:t>
      </w:r>
    </w:p>
    <w:p w14:paraId="29EA1484" w14:textId="77777777" w:rsidR="00EB76B5" w:rsidRDefault="00EB76B5" w:rsidP="007F73EC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1421E2A6" w14:textId="77777777" w:rsidR="00EB76B5" w:rsidRDefault="00EB76B5" w:rsidP="00EB76B5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</w:p>
    <w:p w14:paraId="6D4D4F4A" w14:textId="5CBAEB6A" w:rsidR="00E6596F" w:rsidRDefault="00FA22F4" w:rsidP="00EB76B5">
      <w:pPr>
        <w:tabs>
          <w:tab w:val="center" w:pos="6096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Porto Azzurro, </w:t>
      </w:r>
      <w:r w:rsidR="008253F6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li </w:t>
      </w:r>
      <w:r w:rsidR="00261DD6">
        <w:rPr>
          <w:rFonts w:ascii="Arial" w:hAnsi="Arial" w:cs="Arial"/>
          <w:color w:val="000000"/>
          <w:kern w:val="0"/>
          <w:sz w:val="18"/>
          <w:szCs w:val="18"/>
          <w:lang w:val="it-IT"/>
        </w:rPr>
        <w:t>2</w:t>
      </w:r>
      <w:r w:rsidR="008253F6">
        <w:rPr>
          <w:rFonts w:ascii="Arial" w:hAnsi="Arial" w:cs="Arial"/>
          <w:color w:val="000000"/>
          <w:kern w:val="0"/>
          <w:sz w:val="18"/>
          <w:szCs w:val="18"/>
          <w:lang w:val="it-IT"/>
        </w:rPr>
        <w:t>6</w:t>
      </w:r>
      <w:r w:rsid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giugno 2023</w:t>
      </w:r>
      <w:r w:rsidR="00E6596F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                                                      </w:t>
      </w:r>
      <w:r w:rsidR="00E6596F" w:rsidRPr="00E6596F"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>Comune di Porto Azzurro</w:t>
      </w:r>
      <w:r w:rsidR="00EB76B5" w:rsidRPr="00E6596F">
        <w:rPr>
          <w:rFonts w:ascii="Arial" w:hAnsi="Arial" w:cs="Arial"/>
          <w:b/>
          <w:bCs/>
          <w:color w:val="000000"/>
          <w:kern w:val="0"/>
          <w:sz w:val="18"/>
          <w:szCs w:val="18"/>
          <w:lang w:val="it-IT"/>
        </w:rPr>
        <w:tab/>
      </w:r>
    </w:p>
    <w:p w14:paraId="6E87AAC1" w14:textId="7A5BBC76" w:rsidR="00E6596F" w:rsidRDefault="00E6596F" w:rsidP="00EB76B5">
      <w:pPr>
        <w:tabs>
          <w:tab w:val="center" w:pos="6096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kern w:val="0"/>
          <w:sz w:val="18"/>
          <w:szCs w:val="18"/>
          <w:lang w:val="it-IT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                                                                                                          </w:t>
      </w:r>
      <w:r w:rsid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il </w:t>
      </w:r>
      <w:r w:rsidR="00261DD6">
        <w:rPr>
          <w:rFonts w:ascii="Arial" w:hAnsi="Arial" w:cs="Arial"/>
          <w:color w:val="000000"/>
          <w:kern w:val="0"/>
          <w:sz w:val="18"/>
          <w:szCs w:val="18"/>
          <w:lang w:val="it-IT"/>
        </w:rPr>
        <w:t>S</w:t>
      </w:r>
      <w:r w:rsidR="00AB66F4">
        <w:rPr>
          <w:rFonts w:ascii="Arial" w:hAnsi="Arial" w:cs="Arial"/>
          <w:color w:val="000000"/>
          <w:kern w:val="0"/>
          <w:sz w:val="18"/>
          <w:szCs w:val="18"/>
          <w:lang w:val="it-IT"/>
        </w:rPr>
        <w:t>indaco pro tempore</w:t>
      </w:r>
    </w:p>
    <w:p w14:paraId="16292820" w14:textId="446F8DB5" w:rsidR="00DC56B2" w:rsidRDefault="00EB76B5" w:rsidP="00EB76B5"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ab/>
      </w:r>
      <w:r w:rsidR="00AF7E2C">
        <w:rPr>
          <w:rFonts w:ascii="Arial" w:hAnsi="Arial" w:cs="Arial"/>
          <w:color w:val="000000"/>
          <w:kern w:val="0"/>
          <w:sz w:val="18"/>
          <w:szCs w:val="18"/>
          <w:lang w:val="it-IT"/>
        </w:rPr>
        <w:tab/>
      </w:r>
      <w:r w:rsidR="00AF7E2C">
        <w:rPr>
          <w:rFonts w:ascii="Arial" w:hAnsi="Arial" w:cs="Arial"/>
          <w:color w:val="000000"/>
          <w:kern w:val="0"/>
          <w:sz w:val="18"/>
          <w:szCs w:val="18"/>
          <w:lang w:val="it-IT"/>
        </w:rPr>
        <w:tab/>
      </w:r>
      <w:r w:rsidR="00AF7E2C">
        <w:rPr>
          <w:rFonts w:ascii="Arial" w:hAnsi="Arial" w:cs="Arial"/>
          <w:color w:val="000000"/>
          <w:kern w:val="0"/>
          <w:sz w:val="18"/>
          <w:szCs w:val="18"/>
          <w:lang w:val="it-IT"/>
        </w:rPr>
        <w:tab/>
      </w:r>
      <w:r w:rsidR="00AF7E2C">
        <w:rPr>
          <w:rFonts w:ascii="Arial" w:hAnsi="Arial" w:cs="Arial"/>
          <w:color w:val="000000"/>
          <w:kern w:val="0"/>
          <w:sz w:val="18"/>
          <w:szCs w:val="18"/>
          <w:lang w:val="it-IT"/>
        </w:rPr>
        <w:tab/>
      </w:r>
      <w:r w:rsidR="00AF7E2C">
        <w:rPr>
          <w:rFonts w:ascii="Arial" w:hAnsi="Arial" w:cs="Arial"/>
          <w:color w:val="000000"/>
          <w:kern w:val="0"/>
          <w:sz w:val="18"/>
          <w:szCs w:val="18"/>
          <w:lang w:val="it-IT"/>
        </w:rPr>
        <w:tab/>
      </w:r>
      <w:r w:rsidR="00AF7E2C">
        <w:rPr>
          <w:rFonts w:ascii="Arial" w:hAnsi="Arial" w:cs="Arial"/>
          <w:color w:val="000000"/>
          <w:kern w:val="0"/>
          <w:sz w:val="18"/>
          <w:szCs w:val="18"/>
          <w:lang w:val="it-IT"/>
        </w:rPr>
        <w:tab/>
      </w:r>
      <w:r w:rsidR="00AF7E2C">
        <w:rPr>
          <w:rFonts w:ascii="Arial" w:hAnsi="Arial" w:cs="Arial"/>
          <w:color w:val="000000"/>
          <w:kern w:val="0"/>
          <w:sz w:val="18"/>
          <w:szCs w:val="18"/>
          <w:lang w:val="it-IT"/>
        </w:rPr>
        <w:tab/>
      </w:r>
      <w:r w:rsidR="007F73EC">
        <w:rPr>
          <w:rFonts w:ascii="Arial" w:hAnsi="Arial" w:cs="Arial"/>
          <w:color w:val="000000"/>
          <w:kern w:val="0"/>
          <w:sz w:val="18"/>
          <w:szCs w:val="18"/>
          <w:lang w:val="it-IT"/>
        </w:rPr>
        <w:t xml:space="preserve">     </w:t>
      </w:r>
      <w:r>
        <w:rPr>
          <w:rFonts w:ascii="Arial" w:hAnsi="Arial" w:cs="Arial"/>
          <w:color w:val="000000"/>
          <w:kern w:val="0"/>
          <w:sz w:val="18"/>
          <w:szCs w:val="18"/>
          <w:lang w:val="it-IT"/>
        </w:rPr>
        <w:t>(mandante)</w:t>
      </w:r>
    </w:p>
    <w:sectPr w:rsidR="00DC5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F4"/>
    <w:rsid w:val="00162FA3"/>
    <w:rsid w:val="00261DD6"/>
    <w:rsid w:val="004C19ED"/>
    <w:rsid w:val="007F73EC"/>
    <w:rsid w:val="008253F6"/>
    <w:rsid w:val="00AB66F4"/>
    <w:rsid w:val="00AF7E2C"/>
    <w:rsid w:val="00D111DF"/>
    <w:rsid w:val="00DC56B2"/>
    <w:rsid w:val="00E6596F"/>
    <w:rsid w:val="00EB76B5"/>
    <w:rsid w:val="00F53833"/>
    <w:rsid w:val="00FA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74DD"/>
  <w15:chartTrackingRefBased/>
  <w15:docId w15:val="{61032AA5-EDC0-0A4E-AFA7-53F87481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614</Words>
  <Characters>3503</Characters>
  <Application>Microsoft Office Word</Application>
  <DocSecurity>4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 2023</dc:creator>
  <cp:keywords/>
  <dc:description/>
  <cp:lastModifiedBy>Alessandra Pacinotti</cp:lastModifiedBy>
  <cp:revision>2</cp:revision>
  <cp:lastPrinted>2023-06-26T12:14:00Z</cp:lastPrinted>
  <dcterms:created xsi:type="dcterms:W3CDTF">2023-06-26T12:17:00Z</dcterms:created>
  <dcterms:modified xsi:type="dcterms:W3CDTF">2023-06-26T12:17:00Z</dcterms:modified>
</cp:coreProperties>
</file>