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5CF" w:rsidRPr="002A3A80" w:rsidRDefault="00D955CF" w:rsidP="00D955C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32"/>
          <w:szCs w:val="32"/>
        </w:rPr>
      </w:pPr>
      <w:r w:rsidRPr="002A3A80">
        <w:rPr>
          <w:rFonts w:cstheme="minorHAnsi"/>
          <w:b/>
          <w:sz w:val="32"/>
          <w:szCs w:val="32"/>
        </w:rPr>
        <w:t>CRITERI PER L’APPLICAZIONE DELLE</w:t>
      </w:r>
    </w:p>
    <w:p w:rsidR="00D955CF" w:rsidRPr="002A3A80" w:rsidRDefault="00D955CF" w:rsidP="00D955C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32"/>
          <w:szCs w:val="32"/>
        </w:rPr>
      </w:pPr>
      <w:r w:rsidRPr="002A3A80">
        <w:rPr>
          <w:rFonts w:cstheme="minorHAnsi"/>
          <w:b/>
          <w:sz w:val="32"/>
          <w:szCs w:val="32"/>
        </w:rPr>
        <w:t xml:space="preserve">SANZIONI </w:t>
      </w:r>
      <w:proofErr w:type="spellStart"/>
      <w:r w:rsidRPr="002A3A80">
        <w:rPr>
          <w:rFonts w:cstheme="minorHAnsi"/>
          <w:b/>
          <w:sz w:val="32"/>
          <w:szCs w:val="32"/>
        </w:rPr>
        <w:t>DI</w:t>
      </w:r>
      <w:proofErr w:type="spellEnd"/>
      <w:r w:rsidRPr="002A3A80">
        <w:rPr>
          <w:rFonts w:cstheme="minorHAnsi"/>
          <w:b/>
          <w:sz w:val="32"/>
          <w:szCs w:val="32"/>
        </w:rPr>
        <w:t xml:space="preserve"> CUI ALL’ART. 167 DEL</w:t>
      </w:r>
    </w:p>
    <w:p w:rsidR="00D955CF" w:rsidRPr="002A3A80" w:rsidRDefault="00D955CF" w:rsidP="00D955C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32"/>
          <w:szCs w:val="32"/>
        </w:rPr>
      </w:pPr>
      <w:r w:rsidRPr="002A3A80">
        <w:rPr>
          <w:rFonts w:cstheme="minorHAnsi"/>
          <w:b/>
          <w:sz w:val="32"/>
          <w:szCs w:val="32"/>
        </w:rPr>
        <w:t>DECRETO LEGISLATIVO N.42/2004</w:t>
      </w:r>
    </w:p>
    <w:p w:rsidR="00D955CF" w:rsidRPr="002A3A80" w:rsidRDefault="00D955CF" w:rsidP="00D955C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</w:p>
    <w:p w:rsidR="00D955CF" w:rsidRPr="002A3A80" w:rsidRDefault="00D955CF" w:rsidP="00D955C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:rsidR="00D955CF" w:rsidRPr="002A3A80" w:rsidRDefault="00D955CF" w:rsidP="00D955C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2A3A80">
        <w:rPr>
          <w:rFonts w:cstheme="minorHAnsi"/>
          <w:b/>
          <w:bCs/>
          <w:sz w:val="24"/>
          <w:szCs w:val="24"/>
        </w:rPr>
        <w:t>INDICE</w:t>
      </w:r>
    </w:p>
    <w:p w:rsidR="00D955CF" w:rsidRPr="002A3A80" w:rsidRDefault="00D955CF" w:rsidP="00D955C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D955CF" w:rsidRPr="002A3A80" w:rsidRDefault="00D955CF" w:rsidP="00D955C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2A3A80">
        <w:rPr>
          <w:rFonts w:cstheme="minorHAnsi"/>
          <w:b/>
          <w:bCs/>
          <w:sz w:val="24"/>
          <w:szCs w:val="24"/>
        </w:rPr>
        <w:t>PREMESSA</w:t>
      </w:r>
    </w:p>
    <w:p w:rsidR="00D955CF" w:rsidRPr="002A3A80" w:rsidRDefault="00D955CF" w:rsidP="00D955C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D955CF" w:rsidRPr="002A3A80" w:rsidRDefault="00D955CF" w:rsidP="00D955C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2A3A80">
        <w:rPr>
          <w:rFonts w:cstheme="minorHAnsi"/>
          <w:b/>
          <w:bCs/>
          <w:sz w:val="24"/>
          <w:szCs w:val="24"/>
        </w:rPr>
        <w:t xml:space="preserve">CAPITOLO 1  </w:t>
      </w:r>
    </w:p>
    <w:p w:rsidR="00D955CF" w:rsidRPr="002A3A80" w:rsidRDefault="00D955CF" w:rsidP="00D955C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2A3A80">
        <w:rPr>
          <w:rFonts w:cstheme="minorHAnsi"/>
          <w:b/>
          <w:bCs/>
          <w:sz w:val="24"/>
          <w:szCs w:val="24"/>
        </w:rPr>
        <w:t xml:space="preserve">FASI DEL PROCEDIMENTO </w:t>
      </w:r>
    </w:p>
    <w:p w:rsidR="00D955CF" w:rsidRPr="002A3A80" w:rsidRDefault="00D955CF" w:rsidP="00D955CF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2A3A80">
        <w:rPr>
          <w:rFonts w:cstheme="minorHAnsi"/>
          <w:b/>
          <w:bCs/>
          <w:sz w:val="24"/>
          <w:szCs w:val="24"/>
        </w:rPr>
        <w:t>Determinazione importo sanzione pecuniaria.</w:t>
      </w:r>
    </w:p>
    <w:p w:rsidR="00D955CF" w:rsidRPr="002A3A80" w:rsidRDefault="00D955CF" w:rsidP="00D955C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D955CF" w:rsidRPr="002A3A80" w:rsidRDefault="00D955CF" w:rsidP="00D955C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2A3A80">
        <w:rPr>
          <w:rFonts w:cstheme="minorHAnsi"/>
          <w:b/>
          <w:bCs/>
          <w:sz w:val="24"/>
          <w:szCs w:val="24"/>
        </w:rPr>
        <w:t xml:space="preserve">CAPITOLO 2 </w:t>
      </w:r>
    </w:p>
    <w:p w:rsidR="00D955CF" w:rsidRPr="002A3A80" w:rsidRDefault="00D955CF" w:rsidP="00D955C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2A3A80">
        <w:rPr>
          <w:rFonts w:cstheme="minorHAnsi"/>
          <w:b/>
          <w:bCs/>
          <w:sz w:val="24"/>
          <w:szCs w:val="24"/>
        </w:rPr>
        <w:t xml:space="preserve">CRITERI </w:t>
      </w:r>
      <w:proofErr w:type="spellStart"/>
      <w:r w:rsidRPr="002A3A80">
        <w:rPr>
          <w:rFonts w:cstheme="minorHAnsi"/>
          <w:b/>
          <w:bCs/>
          <w:sz w:val="24"/>
          <w:szCs w:val="24"/>
        </w:rPr>
        <w:t>DI</w:t>
      </w:r>
      <w:proofErr w:type="spellEnd"/>
      <w:r w:rsidRPr="002A3A80">
        <w:rPr>
          <w:rFonts w:cstheme="minorHAnsi"/>
          <w:b/>
          <w:bCs/>
          <w:sz w:val="24"/>
          <w:szCs w:val="24"/>
        </w:rPr>
        <w:t xml:space="preserve"> CALCOLO DELLA SANZIONE PECUNIARIA</w:t>
      </w:r>
    </w:p>
    <w:p w:rsidR="00D955CF" w:rsidRPr="002A3A80" w:rsidRDefault="00D955CF" w:rsidP="00D955C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:rsidR="00D955CF" w:rsidRPr="002A3A80" w:rsidRDefault="00D955CF" w:rsidP="00D955C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2A3A80">
        <w:rPr>
          <w:rFonts w:cstheme="minorHAnsi"/>
          <w:b/>
          <w:bCs/>
        </w:rPr>
        <w:t>DANNO ARRECATO ALL’AMBIENTE</w:t>
      </w:r>
    </w:p>
    <w:p w:rsidR="00D955CF" w:rsidRPr="002A3A80" w:rsidRDefault="00D955CF" w:rsidP="002A3A80">
      <w:pPr>
        <w:pStyle w:val="Paragrafoelenco"/>
        <w:numPr>
          <w:ilvl w:val="1"/>
          <w:numId w:val="5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2A3A80">
        <w:rPr>
          <w:rFonts w:cstheme="minorHAnsi"/>
          <w:b/>
          <w:bCs/>
          <w:sz w:val="24"/>
          <w:szCs w:val="24"/>
        </w:rPr>
        <w:t>Profitto conseguito.</w:t>
      </w:r>
    </w:p>
    <w:p w:rsidR="00D955CF" w:rsidRPr="002A3A80" w:rsidRDefault="00D955CF" w:rsidP="00D955C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2A3A80">
        <w:rPr>
          <w:rFonts w:cstheme="minorHAnsi"/>
          <w:b/>
          <w:bCs/>
          <w:sz w:val="24"/>
          <w:szCs w:val="24"/>
        </w:rPr>
        <w:t xml:space="preserve">       </w:t>
      </w:r>
      <w:r w:rsidR="002A3A80">
        <w:rPr>
          <w:rFonts w:cstheme="minorHAnsi"/>
          <w:b/>
          <w:bCs/>
          <w:sz w:val="24"/>
          <w:szCs w:val="24"/>
        </w:rPr>
        <w:t xml:space="preserve"> </w:t>
      </w:r>
      <w:r w:rsidRPr="002A3A80">
        <w:rPr>
          <w:rFonts w:cstheme="minorHAnsi"/>
          <w:b/>
          <w:bCs/>
          <w:sz w:val="24"/>
          <w:szCs w:val="24"/>
        </w:rPr>
        <w:t>2.2.Valore venale per la perizia di stima.</w:t>
      </w:r>
    </w:p>
    <w:p w:rsidR="00D955CF" w:rsidRPr="002A3A80" w:rsidRDefault="00D955CF" w:rsidP="00D955CF">
      <w:pPr>
        <w:autoSpaceDE w:val="0"/>
        <w:autoSpaceDN w:val="0"/>
        <w:adjustRightInd w:val="0"/>
        <w:spacing w:after="0" w:line="240" w:lineRule="auto"/>
        <w:ind w:left="426"/>
        <w:rPr>
          <w:rFonts w:cstheme="minorHAnsi"/>
          <w:b/>
          <w:bCs/>
          <w:sz w:val="24"/>
          <w:szCs w:val="24"/>
        </w:rPr>
      </w:pPr>
      <w:r w:rsidRPr="002A3A80">
        <w:rPr>
          <w:rFonts w:cstheme="minorHAnsi"/>
          <w:b/>
          <w:bCs/>
          <w:sz w:val="24"/>
          <w:szCs w:val="24"/>
        </w:rPr>
        <w:t>2.3.Coefficienti correttivi dei valori medi di mercato al mq. per gli interventi di   ristrutturazione urbanistica, ristrutturazione edilizia e di restauro e risanamento conservativo.</w:t>
      </w:r>
    </w:p>
    <w:p w:rsidR="00D955CF" w:rsidRPr="002A3A80" w:rsidRDefault="00D955CF" w:rsidP="00D955CF">
      <w:pPr>
        <w:pStyle w:val="Paragrafoelenco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2A3A80">
        <w:rPr>
          <w:rFonts w:cstheme="minorHAnsi"/>
          <w:b/>
          <w:bCs/>
          <w:sz w:val="24"/>
          <w:szCs w:val="24"/>
        </w:rPr>
        <w:t>Coefficienti correttivi dei valori medi di mercato al mq. relativi allo stato di conservazione .</w:t>
      </w:r>
    </w:p>
    <w:p w:rsidR="00D955CF" w:rsidRPr="002A3A80" w:rsidRDefault="00D955CF" w:rsidP="00D955CF">
      <w:pPr>
        <w:pStyle w:val="Paragrafoelenco"/>
        <w:autoSpaceDE w:val="0"/>
        <w:autoSpaceDN w:val="0"/>
        <w:adjustRightInd w:val="0"/>
        <w:spacing w:after="0" w:line="240" w:lineRule="auto"/>
        <w:ind w:left="426"/>
        <w:rPr>
          <w:rFonts w:cstheme="minorHAnsi"/>
          <w:b/>
          <w:bCs/>
          <w:sz w:val="24"/>
          <w:szCs w:val="24"/>
        </w:rPr>
      </w:pPr>
      <w:r w:rsidRPr="002A3A80">
        <w:rPr>
          <w:rFonts w:cstheme="minorHAnsi"/>
          <w:b/>
          <w:bCs/>
          <w:sz w:val="24"/>
          <w:szCs w:val="24"/>
        </w:rPr>
        <w:t xml:space="preserve">2.5.Coefficienti correttivi dei valori medi di mercato al mq. relativi allo stato di </w:t>
      </w:r>
      <w:proofErr w:type="spellStart"/>
      <w:r w:rsidRPr="002A3A80">
        <w:rPr>
          <w:rFonts w:cstheme="minorHAnsi"/>
          <w:b/>
          <w:bCs/>
          <w:sz w:val="24"/>
          <w:szCs w:val="24"/>
        </w:rPr>
        <w:t>vetusta’</w:t>
      </w:r>
      <w:proofErr w:type="spellEnd"/>
      <w:r w:rsidRPr="002A3A80">
        <w:rPr>
          <w:rFonts w:cstheme="minorHAnsi"/>
          <w:b/>
          <w:bCs/>
          <w:sz w:val="24"/>
          <w:szCs w:val="24"/>
        </w:rPr>
        <w:t>.</w:t>
      </w:r>
    </w:p>
    <w:p w:rsidR="00D955CF" w:rsidRPr="002A3A80" w:rsidRDefault="00D955CF" w:rsidP="00D955CF">
      <w:pPr>
        <w:pStyle w:val="Paragrafoelenco"/>
        <w:numPr>
          <w:ilvl w:val="1"/>
          <w:numId w:val="8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2A3A80">
        <w:rPr>
          <w:rFonts w:cstheme="minorHAnsi"/>
          <w:b/>
          <w:bCs/>
          <w:sz w:val="24"/>
          <w:szCs w:val="24"/>
        </w:rPr>
        <w:t>Costo di costruzione.</w:t>
      </w:r>
    </w:p>
    <w:p w:rsidR="00D955CF" w:rsidRPr="002A3A80" w:rsidRDefault="00D955CF" w:rsidP="00D955CF">
      <w:pPr>
        <w:pStyle w:val="Paragrafoelenco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2A3A80">
        <w:rPr>
          <w:rFonts w:cstheme="minorHAnsi"/>
          <w:b/>
          <w:bCs/>
          <w:sz w:val="24"/>
          <w:szCs w:val="24"/>
        </w:rPr>
        <w:t>Calcolo del profitto nel caso di abusi configurabili quali opere di manutenzione ordinaria e straordinaria, opere di sistemazione esterna – e altro.</w:t>
      </w:r>
    </w:p>
    <w:p w:rsidR="00D955CF" w:rsidRPr="002A3A80" w:rsidRDefault="00D955CF" w:rsidP="00D955C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:rsidR="00D955CF" w:rsidRPr="00133A61" w:rsidRDefault="00D955CF" w:rsidP="00D955C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133A61">
        <w:rPr>
          <w:rFonts w:cstheme="minorHAnsi"/>
          <w:b/>
          <w:bCs/>
          <w:sz w:val="24"/>
          <w:szCs w:val="24"/>
        </w:rPr>
        <w:t>CAPITOLO 3 DISPOSIZIONI GENERALI</w:t>
      </w:r>
    </w:p>
    <w:p w:rsidR="00D955CF" w:rsidRPr="002A3A80" w:rsidRDefault="00D955CF" w:rsidP="00D955C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2A3A80">
        <w:rPr>
          <w:rFonts w:cstheme="minorHAnsi"/>
          <w:b/>
          <w:bCs/>
          <w:sz w:val="24"/>
          <w:szCs w:val="24"/>
        </w:rPr>
        <w:t xml:space="preserve">PROCEDURE </w:t>
      </w:r>
      <w:proofErr w:type="spellStart"/>
      <w:r w:rsidRPr="002A3A80">
        <w:rPr>
          <w:rFonts w:cstheme="minorHAnsi"/>
          <w:b/>
          <w:bCs/>
          <w:sz w:val="24"/>
          <w:szCs w:val="24"/>
        </w:rPr>
        <w:t>DI</w:t>
      </w:r>
      <w:proofErr w:type="spellEnd"/>
      <w:r w:rsidRPr="002A3A80">
        <w:rPr>
          <w:rFonts w:cstheme="minorHAnsi"/>
          <w:b/>
          <w:bCs/>
          <w:sz w:val="24"/>
          <w:szCs w:val="24"/>
        </w:rPr>
        <w:t xml:space="preserve"> CALCOLO DELLE SANZIONI </w:t>
      </w:r>
      <w:proofErr w:type="spellStart"/>
      <w:r w:rsidRPr="002A3A80">
        <w:rPr>
          <w:rFonts w:cstheme="minorHAnsi"/>
          <w:b/>
          <w:bCs/>
          <w:sz w:val="24"/>
          <w:szCs w:val="24"/>
        </w:rPr>
        <w:t>DI</w:t>
      </w:r>
      <w:proofErr w:type="spellEnd"/>
      <w:r w:rsidRPr="002A3A80">
        <w:rPr>
          <w:rFonts w:cstheme="minorHAnsi"/>
          <w:b/>
          <w:bCs/>
          <w:sz w:val="24"/>
          <w:szCs w:val="24"/>
        </w:rPr>
        <w:t xml:space="preserve"> CUI ALL’ART. 167 </w:t>
      </w:r>
      <w:r w:rsidRPr="002A3A80">
        <w:rPr>
          <w:rFonts w:cstheme="minorHAnsi"/>
          <w:b/>
          <w:i/>
          <w:iCs/>
          <w:sz w:val="24"/>
          <w:szCs w:val="24"/>
        </w:rPr>
        <w:t xml:space="preserve">DEL </w:t>
      </w:r>
      <w:proofErr w:type="spellStart"/>
      <w:r w:rsidRPr="002A3A80">
        <w:rPr>
          <w:rFonts w:cstheme="minorHAnsi"/>
          <w:b/>
          <w:i/>
          <w:iCs/>
          <w:sz w:val="24"/>
          <w:szCs w:val="24"/>
        </w:rPr>
        <w:t>D.LGS.</w:t>
      </w:r>
      <w:proofErr w:type="spellEnd"/>
      <w:r w:rsidRPr="002A3A80">
        <w:rPr>
          <w:rFonts w:cstheme="minorHAnsi"/>
          <w:b/>
          <w:i/>
          <w:iCs/>
          <w:sz w:val="24"/>
          <w:szCs w:val="24"/>
        </w:rPr>
        <w:t xml:space="preserve"> 42/2004</w:t>
      </w:r>
    </w:p>
    <w:p w:rsidR="00D955CF" w:rsidRPr="002A3A80" w:rsidRDefault="00D955CF" w:rsidP="00D955C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D955CF" w:rsidRPr="002A3A80" w:rsidRDefault="00D955CF" w:rsidP="00D955C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D955CF" w:rsidRPr="002A3A80" w:rsidRDefault="00D955CF" w:rsidP="00D955C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D955CF" w:rsidRPr="002A3A80" w:rsidRDefault="00D955CF" w:rsidP="00D955C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D955CF" w:rsidRPr="002A3A80" w:rsidRDefault="00D955CF" w:rsidP="00D955C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D955CF" w:rsidRPr="002A3A80" w:rsidRDefault="00D955CF" w:rsidP="00D955C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D955CF" w:rsidRPr="002A3A80" w:rsidRDefault="00D955CF" w:rsidP="00D955C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D955CF" w:rsidRPr="002A3A80" w:rsidRDefault="00D955CF" w:rsidP="00D955C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D955CF" w:rsidRPr="002A3A80" w:rsidRDefault="00D955CF" w:rsidP="00D955C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D955CF" w:rsidRPr="002A3A80" w:rsidRDefault="00D955CF" w:rsidP="00D955C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D955CF" w:rsidRPr="002A3A80" w:rsidRDefault="00D955CF" w:rsidP="00D955C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D955CF" w:rsidRPr="002A3A80" w:rsidRDefault="00D955CF" w:rsidP="00D955C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D955CF" w:rsidRPr="002A3A80" w:rsidRDefault="00D955CF" w:rsidP="00D955C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D955CF" w:rsidRPr="002A3A80" w:rsidRDefault="00D955CF" w:rsidP="00D955C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D955CF" w:rsidRPr="002A3A80" w:rsidRDefault="00D955CF" w:rsidP="00D955C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D955CF" w:rsidRPr="002A3A80" w:rsidRDefault="00D955CF" w:rsidP="00D955C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D955CF" w:rsidRPr="002A3A80" w:rsidRDefault="00D955CF" w:rsidP="00D955C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D955CF" w:rsidRPr="002A3A80" w:rsidRDefault="00D955CF" w:rsidP="00D955C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D955CF" w:rsidRPr="002A3A80" w:rsidRDefault="00D955CF" w:rsidP="00D955C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D955CF" w:rsidRPr="002A3A80" w:rsidRDefault="00D955CF" w:rsidP="00D955C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2A3A80">
        <w:rPr>
          <w:rFonts w:cstheme="minorHAnsi"/>
          <w:b/>
          <w:bCs/>
          <w:sz w:val="24"/>
          <w:szCs w:val="24"/>
        </w:rPr>
        <w:t>PREMESSA:</w:t>
      </w:r>
    </w:p>
    <w:p w:rsidR="00D955CF" w:rsidRPr="002A3A80" w:rsidRDefault="00D955CF" w:rsidP="00D955C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D955CF" w:rsidRPr="002A3A80" w:rsidRDefault="00D955CF" w:rsidP="00D955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sz w:val="24"/>
          <w:szCs w:val="24"/>
        </w:rPr>
      </w:pPr>
      <w:r w:rsidRPr="002A3A80">
        <w:rPr>
          <w:rFonts w:cstheme="minorHAnsi"/>
          <w:sz w:val="24"/>
          <w:szCs w:val="24"/>
        </w:rPr>
        <w:t>Le opere realizzate nelle aree vincolate dal Decreto Legislativo 22.01.2004 n.42 “</w:t>
      </w:r>
      <w:r w:rsidRPr="002A3A80">
        <w:rPr>
          <w:rFonts w:cstheme="minorHAnsi"/>
          <w:i/>
          <w:iCs/>
          <w:sz w:val="24"/>
          <w:szCs w:val="24"/>
        </w:rPr>
        <w:t xml:space="preserve">Codice dei beni culturali e del paesaggio, ai sensi dell’articolo 10 della legge 6 luglio 2002, n.137” </w:t>
      </w:r>
      <w:r w:rsidRPr="002A3A80">
        <w:rPr>
          <w:rFonts w:cstheme="minorHAnsi"/>
          <w:sz w:val="24"/>
          <w:szCs w:val="24"/>
        </w:rPr>
        <w:t>in caso di violazione degli</w:t>
      </w:r>
      <w:r w:rsidRPr="002A3A80">
        <w:rPr>
          <w:rFonts w:cstheme="minorHAnsi"/>
          <w:i/>
          <w:iCs/>
          <w:sz w:val="24"/>
          <w:szCs w:val="24"/>
        </w:rPr>
        <w:t xml:space="preserve"> </w:t>
      </w:r>
      <w:r w:rsidRPr="002A3A80">
        <w:rPr>
          <w:rFonts w:cstheme="minorHAnsi"/>
          <w:sz w:val="24"/>
          <w:szCs w:val="24"/>
        </w:rPr>
        <w:t>obblighi e degli ordini previsti dal Titolo I della Parte terza del D.Lgs. 42/2004 (Beni paesaggistici)</w:t>
      </w:r>
      <w:r w:rsidRPr="002A3A80">
        <w:rPr>
          <w:rFonts w:cstheme="minorHAnsi"/>
          <w:i/>
          <w:iCs/>
          <w:sz w:val="24"/>
          <w:szCs w:val="24"/>
        </w:rPr>
        <w:t xml:space="preserve"> </w:t>
      </w:r>
      <w:r w:rsidRPr="002A3A80">
        <w:rPr>
          <w:rFonts w:cstheme="minorHAnsi"/>
          <w:sz w:val="24"/>
          <w:szCs w:val="24"/>
        </w:rPr>
        <w:t>costituiscono l’oggetto del presente regolamento che disciplina le procedure e i criteri per l’applicazione</w:t>
      </w:r>
      <w:r w:rsidRPr="002A3A80">
        <w:rPr>
          <w:rFonts w:cstheme="minorHAnsi"/>
          <w:i/>
          <w:iCs/>
          <w:sz w:val="24"/>
          <w:szCs w:val="24"/>
        </w:rPr>
        <w:t xml:space="preserve"> </w:t>
      </w:r>
      <w:r w:rsidRPr="002A3A80">
        <w:rPr>
          <w:rFonts w:cstheme="minorHAnsi"/>
          <w:sz w:val="24"/>
          <w:szCs w:val="24"/>
        </w:rPr>
        <w:t>delle relative sanzioni.</w:t>
      </w:r>
    </w:p>
    <w:p w:rsidR="00D955CF" w:rsidRPr="002A3A80" w:rsidRDefault="00D955CF" w:rsidP="00D955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2A3A80">
        <w:rPr>
          <w:rFonts w:cstheme="minorHAnsi"/>
          <w:sz w:val="24"/>
          <w:szCs w:val="24"/>
        </w:rPr>
        <w:t>In caso di violazione degli obblighi e degli ordini previsti dal Titolo I della Parte terza del D.Lgs.</w:t>
      </w:r>
    </w:p>
    <w:p w:rsidR="00D955CF" w:rsidRPr="002A3A80" w:rsidRDefault="00D955CF" w:rsidP="00D955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2A3A80">
        <w:rPr>
          <w:rFonts w:cstheme="minorHAnsi"/>
          <w:sz w:val="24"/>
          <w:szCs w:val="24"/>
        </w:rPr>
        <w:t>42/2004, il trasgressore è sempre tenuto alla rimessione in pristino a proprie spese, fatto salvo quanto previsto al comma 4. dell’articolo 167, che prevede la possibilità di accertare la compatibilità paesaggistica delle opere nei seguenti casi:</w:t>
      </w:r>
    </w:p>
    <w:p w:rsidR="00D955CF" w:rsidRPr="002A3A80" w:rsidRDefault="00D955CF" w:rsidP="00D955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2A3A80">
        <w:rPr>
          <w:rFonts w:cstheme="minorHAnsi"/>
          <w:sz w:val="24"/>
          <w:szCs w:val="24"/>
        </w:rPr>
        <w:t>a) per i lavori, realizzati in assenza o difformità dall'autorizzazione paesaggistica, che non abbiano</w:t>
      </w:r>
    </w:p>
    <w:p w:rsidR="00D955CF" w:rsidRPr="002A3A80" w:rsidRDefault="00D955CF" w:rsidP="00D955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2A3A80">
        <w:rPr>
          <w:rFonts w:cstheme="minorHAnsi"/>
          <w:sz w:val="24"/>
          <w:szCs w:val="24"/>
        </w:rPr>
        <w:t>determinato creazione di superfici utili o volumi ovvero aumento di quelli legittimamente realizzati;</w:t>
      </w:r>
    </w:p>
    <w:p w:rsidR="00D955CF" w:rsidRPr="002A3A80" w:rsidRDefault="00D955CF" w:rsidP="00D955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2A3A80">
        <w:rPr>
          <w:rFonts w:cstheme="minorHAnsi"/>
          <w:sz w:val="24"/>
          <w:szCs w:val="24"/>
        </w:rPr>
        <w:t>b) per l'impiego di materiali in difformità dall'autorizzazione paesaggistica;</w:t>
      </w:r>
    </w:p>
    <w:p w:rsidR="00D955CF" w:rsidRPr="002A3A80" w:rsidRDefault="00D955CF" w:rsidP="00D955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2A3A80">
        <w:rPr>
          <w:rFonts w:cstheme="minorHAnsi"/>
          <w:sz w:val="24"/>
          <w:szCs w:val="24"/>
        </w:rPr>
        <w:t>c) per i lavori comunque configurabili quali interventi di manutenzione ordinaria o straordinaria ai</w:t>
      </w:r>
    </w:p>
    <w:p w:rsidR="00D955CF" w:rsidRPr="002A3A80" w:rsidRDefault="00D955CF" w:rsidP="00D955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2A3A80">
        <w:rPr>
          <w:rFonts w:cstheme="minorHAnsi"/>
          <w:sz w:val="24"/>
          <w:szCs w:val="24"/>
        </w:rPr>
        <w:t>sensi dell'articolo 3 del D.P.R. 6 giugno 2001, n. 380.</w:t>
      </w:r>
    </w:p>
    <w:p w:rsidR="00D955CF" w:rsidRPr="002A3A80" w:rsidRDefault="00D955CF" w:rsidP="00D955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2A3A80">
        <w:rPr>
          <w:rFonts w:cstheme="minorHAnsi"/>
          <w:sz w:val="24"/>
          <w:szCs w:val="24"/>
        </w:rPr>
        <w:t>L’art. 82 del D.P.R. 24.7.77 n. 616 ha delegato le funzioni amministrative in materia di beni ambientali alle Regioni.</w:t>
      </w:r>
    </w:p>
    <w:p w:rsidR="00D955CF" w:rsidRPr="002A3A80" w:rsidRDefault="00D955CF" w:rsidP="00D955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2A3A80">
        <w:rPr>
          <w:rFonts w:cstheme="minorHAnsi"/>
          <w:sz w:val="24"/>
          <w:szCs w:val="24"/>
        </w:rPr>
        <w:t xml:space="preserve">Le funzioni di cui sopra furono a suo tempo delegate ai Comuni con la </w:t>
      </w:r>
      <w:proofErr w:type="spellStart"/>
      <w:r w:rsidRPr="002A3A80">
        <w:rPr>
          <w:rFonts w:cstheme="minorHAnsi"/>
          <w:sz w:val="24"/>
          <w:szCs w:val="24"/>
        </w:rPr>
        <w:t>L.R.T.</w:t>
      </w:r>
      <w:proofErr w:type="spellEnd"/>
      <w:r w:rsidRPr="002A3A80">
        <w:rPr>
          <w:rFonts w:cstheme="minorHAnsi"/>
          <w:sz w:val="24"/>
          <w:szCs w:val="24"/>
        </w:rPr>
        <w:t xml:space="preserve"> 52 del 2.11.79.</w:t>
      </w:r>
    </w:p>
    <w:p w:rsidR="00D955CF" w:rsidRPr="002A3A80" w:rsidRDefault="00D955CF" w:rsidP="00D955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2A3A80">
        <w:rPr>
          <w:rFonts w:cstheme="minorHAnsi"/>
          <w:sz w:val="24"/>
          <w:szCs w:val="24"/>
        </w:rPr>
        <w:t>Il proprietario o l’avente titolo, interessato dagli interventi di cui al comma 4 dell’art. 167 del D.Lgs.</w:t>
      </w:r>
      <w:r w:rsidR="008934FC" w:rsidRPr="002A3A80">
        <w:rPr>
          <w:rFonts w:cstheme="minorHAnsi"/>
          <w:sz w:val="24"/>
          <w:szCs w:val="24"/>
        </w:rPr>
        <w:t xml:space="preserve"> </w:t>
      </w:r>
      <w:r w:rsidRPr="002A3A80">
        <w:rPr>
          <w:rFonts w:cstheme="minorHAnsi"/>
          <w:sz w:val="24"/>
          <w:szCs w:val="24"/>
        </w:rPr>
        <w:t>42/2004, deve presentare apposita istanza in bollo all’ Amministrazione Comunale, corredata di adeguati</w:t>
      </w:r>
      <w:r w:rsidR="008934FC" w:rsidRPr="002A3A80">
        <w:rPr>
          <w:rFonts w:cstheme="minorHAnsi"/>
          <w:sz w:val="24"/>
          <w:szCs w:val="24"/>
        </w:rPr>
        <w:t xml:space="preserve"> </w:t>
      </w:r>
      <w:r w:rsidRPr="002A3A80">
        <w:rPr>
          <w:rFonts w:cstheme="minorHAnsi"/>
          <w:sz w:val="24"/>
          <w:szCs w:val="24"/>
        </w:rPr>
        <w:t>elaborati tecnici, della relazione paesaggistica e della documentazione fotografica, ai fini dell'accertamento</w:t>
      </w:r>
      <w:r w:rsidR="008934FC" w:rsidRPr="002A3A80">
        <w:rPr>
          <w:rFonts w:cstheme="minorHAnsi"/>
          <w:sz w:val="24"/>
          <w:szCs w:val="24"/>
        </w:rPr>
        <w:t xml:space="preserve"> </w:t>
      </w:r>
      <w:r w:rsidRPr="002A3A80">
        <w:rPr>
          <w:rFonts w:cstheme="minorHAnsi"/>
          <w:sz w:val="24"/>
          <w:szCs w:val="24"/>
        </w:rPr>
        <w:t>della compatibilità paesaggistica degli interventi medesimi.</w:t>
      </w:r>
    </w:p>
    <w:p w:rsidR="00D955CF" w:rsidRPr="002A3A80" w:rsidRDefault="00D955CF" w:rsidP="00D955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2A3A80">
        <w:rPr>
          <w:rFonts w:cstheme="minorHAnsi"/>
          <w:sz w:val="24"/>
          <w:szCs w:val="24"/>
        </w:rPr>
        <w:t xml:space="preserve">Il Comune si pronuncia sulla domanda entro il termine perentorio di </w:t>
      </w:r>
      <w:r w:rsidR="008934FC" w:rsidRPr="002A3A80">
        <w:rPr>
          <w:rFonts w:cstheme="minorHAnsi"/>
          <w:sz w:val="24"/>
          <w:szCs w:val="24"/>
        </w:rPr>
        <w:t>novanta</w:t>
      </w:r>
      <w:r w:rsidRPr="002A3A80">
        <w:rPr>
          <w:rFonts w:cstheme="minorHAnsi"/>
          <w:sz w:val="24"/>
          <w:szCs w:val="24"/>
        </w:rPr>
        <w:t xml:space="preserve"> giorni, previo parere</w:t>
      </w:r>
      <w:r w:rsidR="008934FC" w:rsidRPr="002A3A80">
        <w:rPr>
          <w:rFonts w:cstheme="minorHAnsi"/>
          <w:sz w:val="24"/>
          <w:szCs w:val="24"/>
        </w:rPr>
        <w:t xml:space="preserve"> </w:t>
      </w:r>
      <w:r w:rsidRPr="002A3A80">
        <w:rPr>
          <w:rFonts w:cstheme="minorHAnsi"/>
          <w:sz w:val="24"/>
          <w:szCs w:val="24"/>
        </w:rPr>
        <w:t>vincolante della Soprintendenza per i Beni Architettonici e per il Paesaggio di Pisa, che deve essere reso</w:t>
      </w:r>
      <w:r w:rsidR="008934FC" w:rsidRPr="002A3A80">
        <w:rPr>
          <w:rFonts w:cstheme="minorHAnsi"/>
          <w:sz w:val="24"/>
          <w:szCs w:val="24"/>
        </w:rPr>
        <w:t xml:space="preserve"> </w:t>
      </w:r>
      <w:r w:rsidRPr="002A3A80">
        <w:rPr>
          <w:rFonts w:cstheme="minorHAnsi"/>
          <w:sz w:val="24"/>
          <w:szCs w:val="24"/>
        </w:rPr>
        <w:t>entro il termine perentorio di novanta giorni e previo parere consultivo della Commissione Comunale per il</w:t>
      </w:r>
      <w:r w:rsidR="008934FC" w:rsidRPr="002A3A80">
        <w:rPr>
          <w:rFonts w:cstheme="minorHAnsi"/>
          <w:sz w:val="24"/>
          <w:szCs w:val="24"/>
        </w:rPr>
        <w:t xml:space="preserve"> </w:t>
      </w:r>
      <w:r w:rsidRPr="002A3A80">
        <w:rPr>
          <w:rFonts w:cstheme="minorHAnsi"/>
          <w:sz w:val="24"/>
          <w:szCs w:val="24"/>
        </w:rPr>
        <w:t>Paesaggio da acquisire nell’ambito per procedimento istruttorio.</w:t>
      </w:r>
    </w:p>
    <w:p w:rsidR="00D955CF" w:rsidRPr="002A3A80" w:rsidRDefault="00D955CF" w:rsidP="00D955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2A3A80">
        <w:rPr>
          <w:rFonts w:cstheme="minorHAnsi"/>
          <w:sz w:val="24"/>
          <w:szCs w:val="24"/>
        </w:rPr>
        <w:t>Qualora venga accertata la compatibilità paesaggistica, il trasgressore è tenuto al pagamento di una</w:t>
      </w:r>
    </w:p>
    <w:p w:rsidR="00D955CF" w:rsidRPr="002A3A80" w:rsidRDefault="00D955CF" w:rsidP="00D955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2A3A80">
        <w:rPr>
          <w:rFonts w:cstheme="minorHAnsi"/>
          <w:sz w:val="24"/>
          <w:szCs w:val="24"/>
        </w:rPr>
        <w:t>somma equivalente al maggiore importo tra il danno arrecato e il profitto conseguito mediante la</w:t>
      </w:r>
    </w:p>
    <w:p w:rsidR="00D955CF" w:rsidRPr="002A3A80" w:rsidRDefault="00D955CF" w:rsidP="00D955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2A3A80">
        <w:rPr>
          <w:rFonts w:cstheme="minorHAnsi"/>
          <w:sz w:val="24"/>
          <w:szCs w:val="24"/>
        </w:rPr>
        <w:t>trasgressione. L'importo della sanzione pecuniaria è determinato previa perizia di stima.</w:t>
      </w:r>
    </w:p>
    <w:p w:rsidR="00D955CF" w:rsidRPr="002A3A80" w:rsidRDefault="00D955CF" w:rsidP="00D955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2A3A80">
        <w:rPr>
          <w:rFonts w:cstheme="minorHAnsi"/>
          <w:sz w:val="24"/>
          <w:szCs w:val="24"/>
        </w:rPr>
        <w:t xml:space="preserve">In caso di rigetto della domanda si applica la sanzione </w:t>
      </w:r>
      <w:proofErr w:type="spellStart"/>
      <w:r w:rsidRPr="002A3A80">
        <w:rPr>
          <w:rFonts w:cstheme="minorHAnsi"/>
          <w:sz w:val="24"/>
          <w:szCs w:val="24"/>
        </w:rPr>
        <w:t>demolitoria</w:t>
      </w:r>
      <w:proofErr w:type="spellEnd"/>
      <w:r w:rsidRPr="002A3A80">
        <w:rPr>
          <w:rFonts w:cstheme="minorHAnsi"/>
          <w:sz w:val="24"/>
          <w:szCs w:val="24"/>
        </w:rPr>
        <w:t xml:space="preserve"> di cui al comma 1 dell’articolo 167</w:t>
      </w:r>
      <w:r w:rsidR="008934FC" w:rsidRPr="002A3A80">
        <w:rPr>
          <w:rFonts w:cstheme="minorHAnsi"/>
          <w:sz w:val="24"/>
          <w:szCs w:val="24"/>
        </w:rPr>
        <w:t xml:space="preserve"> </w:t>
      </w:r>
      <w:r w:rsidRPr="002A3A80">
        <w:rPr>
          <w:rFonts w:cstheme="minorHAnsi"/>
          <w:sz w:val="24"/>
          <w:szCs w:val="24"/>
        </w:rPr>
        <w:t>del D.Lgs. 42/2004.</w:t>
      </w:r>
    </w:p>
    <w:p w:rsidR="00D955CF" w:rsidRPr="002A3A80" w:rsidRDefault="00D955CF" w:rsidP="00D955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2A3A80">
        <w:rPr>
          <w:rFonts w:cstheme="minorHAnsi"/>
          <w:sz w:val="24"/>
          <w:szCs w:val="24"/>
        </w:rPr>
        <w:t>Nel corso degli anni sia il Ministero per i Beni e le Attività Culturali sia la Regione Toscana sono</w:t>
      </w:r>
    </w:p>
    <w:p w:rsidR="00D955CF" w:rsidRPr="002A3A80" w:rsidRDefault="00D955CF" w:rsidP="00D955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2A3A80">
        <w:rPr>
          <w:rFonts w:cstheme="minorHAnsi"/>
          <w:sz w:val="24"/>
          <w:szCs w:val="24"/>
        </w:rPr>
        <w:t>intervenuti sull’argomento emanando circolari e note informative per coordinare i Comuni nel compito che</w:t>
      </w:r>
      <w:r w:rsidR="008934FC" w:rsidRPr="002A3A80">
        <w:rPr>
          <w:rFonts w:cstheme="minorHAnsi"/>
          <w:sz w:val="24"/>
          <w:szCs w:val="24"/>
        </w:rPr>
        <w:t xml:space="preserve"> </w:t>
      </w:r>
      <w:r w:rsidRPr="002A3A80">
        <w:rPr>
          <w:rFonts w:cstheme="minorHAnsi"/>
          <w:sz w:val="24"/>
          <w:szCs w:val="24"/>
        </w:rPr>
        <w:t>sono chiamati a svolgere.</w:t>
      </w:r>
    </w:p>
    <w:p w:rsidR="00D955CF" w:rsidRPr="002A3A80" w:rsidRDefault="00D955CF" w:rsidP="00D955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2A3A80">
        <w:rPr>
          <w:rFonts w:cstheme="minorHAnsi"/>
          <w:sz w:val="24"/>
          <w:szCs w:val="24"/>
        </w:rPr>
        <w:t>In particolare si richiamano:</w:t>
      </w:r>
    </w:p>
    <w:p w:rsidR="00D955CF" w:rsidRPr="002A3A80" w:rsidRDefault="00D955CF" w:rsidP="00D955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2A3A80">
        <w:rPr>
          <w:rFonts w:cstheme="minorHAnsi"/>
          <w:sz w:val="24"/>
          <w:szCs w:val="24"/>
        </w:rPr>
        <w:t>- Circolare n. 1351 del 25.2.91 della Soprintendenza di Pisa.</w:t>
      </w:r>
    </w:p>
    <w:p w:rsidR="00D955CF" w:rsidRPr="002A3A80" w:rsidRDefault="00D955CF" w:rsidP="00D955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2A3A80">
        <w:rPr>
          <w:rFonts w:cstheme="minorHAnsi"/>
          <w:sz w:val="24"/>
          <w:szCs w:val="24"/>
        </w:rPr>
        <w:t>- Lettera Regione Toscana 3.10.91 - prot. IV/A/25778/4.</w:t>
      </w:r>
    </w:p>
    <w:p w:rsidR="00D955CF" w:rsidRPr="002A3A80" w:rsidRDefault="00D955CF" w:rsidP="00D955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2A3A80">
        <w:rPr>
          <w:rFonts w:cstheme="minorHAnsi"/>
          <w:sz w:val="24"/>
          <w:szCs w:val="24"/>
        </w:rPr>
        <w:t>- Circolare Ministero dei Beni Culturali e Ambientali 8.7.91 n. 1795 II G.</w:t>
      </w:r>
    </w:p>
    <w:p w:rsidR="008934FC" w:rsidRPr="002A3A80" w:rsidRDefault="00D955CF" w:rsidP="00D955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2A3A80">
        <w:rPr>
          <w:rFonts w:cstheme="minorHAnsi"/>
          <w:sz w:val="24"/>
          <w:szCs w:val="24"/>
        </w:rPr>
        <w:t>- Nota informativa Regione Toscana 13.3.92 Prot. IV/A/3390/4</w:t>
      </w:r>
      <w:r w:rsidR="008934FC" w:rsidRPr="002A3A80">
        <w:rPr>
          <w:rFonts w:cstheme="minorHAnsi"/>
          <w:sz w:val="24"/>
          <w:szCs w:val="24"/>
        </w:rPr>
        <w:t xml:space="preserve"> </w:t>
      </w:r>
    </w:p>
    <w:p w:rsidR="00D955CF" w:rsidRPr="002A3A80" w:rsidRDefault="00D955CF" w:rsidP="00D955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2A3A80">
        <w:rPr>
          <w:rFonts w:cstheme="minorHAnsi"/>
          <w:sz w:val="24"/>
          <w:szCs w:val="24"/>
        </w:rPr>
        <w:t xml:space="preserve">- Circolare Ministero per i Beni e le Attività Culturali n. 33 del 26/06/2009 </w:t>
      </w:r>
      <w:proofErr w:type="spellStart"/>
      <w:r w:rsidRPr="002A3A80">
        <w:rPr>
          <w:rFonts w:cstheme="minorHAnsi"/>
          <w:sz w:val="24"/>
          <w:szCs w:val="24"/>
        </w:rPr>
        <w:t>prot.n.</w:t>
      </w:r>
      <w:proofErr w:type="spellEnd"/>
      <w:r w:rsidRPr="002A3A80">
        <w:rPr>
          <w:rFonts w:cstheme="minorHAnsi"/>
          <w:sz w:val="24"/>
          <w:szCs w:val="24"/>
        </w:rPr>
        <w:t xml:space="preserve"> 6074/34.01.04/2.</w:t>
      </w:r>
    </w:p>
    <w:p w:rsidR="00D955CF" w:rsidRPr="002A3A80" w:rsidRDefault="008934FC" w:rsidP="00D955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2A3A80">
        <w:rPr>
          <w:rFonts w:cstheme="minorHAnsi"/>
          <w:sz w:val="24"/>
          <w:szCs w:val="24"/>
        </w:rPr>
        <w:t xml:space="preserve">- </w:t>
      </w:r>
      <w:r w:rsidR="00D955CF" w:rsidRPr="002A3A80">
        <w:rPr>
          <w:rFonts w:cstheme="minorHAnsi"/>
          <w:sz w:val="24"/>
          <w:szCs w:val="24"/>
        </w:rPr>
        <w:t xml:space="preserve">Nota dell’Ufficio Legislativo del Ministero per i Beni e le Attività Culturali </w:t>
      </w:r>
      <w:proofErr w:type="spellStart"/>
      <w:r w:rsidR="00D955CF" w:rsidRPr="002A3A80">
        <w:rPr>
          <w:rFonts w:cstheme="minorHAnsi"/>
          <w:sz w:val="24"/>
          <w:szCs w:val="24"/>
        </w:rPr>
        <w:t>prot.n.</w:t>
      </w:r>
      <w:proofErr w:type="spellEnd"/>
      <w:r w:rsidRPr="002A3A80">
        <w:rPr>
          <w:rFonts w:cstheme="minorHAnsi"/>
          <w:sz w:val="24"/>
          <w:szCs w:val="24"/>
        </w:rPr>
        <w:t xml:space="preserve"> </w:t>
      </w:r>
      <w:r w:rsidR="00D955CF" w:rsidRPr="002A3A80">
        <w:rPr>
          <w:rFonts w:cstheme="minorHAnsi"/>
          <w:sz w:val="24"/>
          <w:szCs w:val="24"/>
        </w:rPr>
        <w:t>0016721/13/09/2010.</w:t>
      </w:r>
    </w:p>
    <w:p w:rsidR="00D955CF" w:rsidRPr="002A3A80" w:rsidRDefault="00D955CF" w:rsidP="00D955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8934FC" w:rsidRDefault="00D87DAD" w:rsidP="00D955C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lastRenderedPageBreak/>
        <w:t>Con il Regolamento Regionale 39R del 24.07.2018, i materia di unificazione dei parametri urbanistici ed edilizi, recepito nel Regolamento Edilizio vigente, si è potuto dare definizione di superfici e volumi.</w:t>
      </w:r>
    </w:p>
    <w:p w:rsidR="00D87DAD" w:rsidRPr="002A3A80" w:rsidRDefault="00D87DAD" w:rsidP="00D955C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D955CF" w:rsidRPr="002A3A80" w:rsidRDefault="00D955CF" w:rsidP="008934F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2A3A80">
        <w:rPr>
          <w:rFonts w:cstheme="minorHAnsi"/>
          <w:sz w:val="24"/>
          <w:szCs w:val="24"/>
        </w:rPr>
        <w:t>Nel rispetto della vigente legislazione Statale e Regionale, sussiste pertanto l’obbligo del Comune ad</w:t>
      </w:r>
      <w:r w:rsidR="008934FC" w:rsidRPr="002A3A80">
        <w:rPr>
          <w:rFonts w:cstheme="minorHAnsi"/>
          <w:sz w:val="24"/>
          <w:szCs w:val="24"/>
        </w:rPr>
        <w:t xml:space="preserve"> </w:t>
      </w:r>
      <w:r w:rsidRPr="002A3A80">
        <w:rPr>
          <w:rFonts w:cstheme="minorHAnsi"/>
          <w:sz w:val="24"/>
          <w:szCs w:val="24"/>
        </w:rPr>
        <w:t>applicare le sanzioni di cui all’ art. 167 nel caso di opere realizzate in assenza o in difformità dalla</w:t>
      </w:r>
      <w:r w:rsidR="008934FC" w:rsidRPr="002A3A80">
        <w:rPr>
          <w:rFonts w:cstheme="minorHAnsi"/>
          <w:sz w:val="24"/>
          <w:szCs w:val="24"/>
        </w:rPr>
        <w:t xml:space="preserve"> </w:t>
      </w:r>
      <w:r w:rsidRPr="002A3A80">
        <w:rPr>
          <w:rFonts w:cstheme="minorHAnsi"/>
          <w:sz w:val="24"/>
          <w:szCs w:val="24"/>
        </w:rPr>
        <w:t>autorizzazione di cui all’art. 146 del D.Lgs</w:t>
      </w:r>
      <w:proofErr w:type="spellStart"/>
      <w:r w:rsidRPr="002A3A80">
        <w:rPr>
          <w:rFonts w:cstheme="minorHAnsi"/>
          <w:sz w:val="24"/>
          <w:szCs w:val="24"/>
        </w:rPr>
        <w:t>.42/20</w:t>
      </w:r>
      <w:proofErr w:type="spellEnd"/>
      <w:r w:rsidRPr="002A3A80">
        <w:rPr>
          <w:rFonts w:cstheme="minorHAnsi"/>
          <w:sz w:val="24"/>
          <w:szCs w:val="24"/>
        </w:rPr>
        <w:t xml:space="preserve">04, in tutto il territorio del Comune di </w:t>
      </w:r>
      <w:r w:rsidR="008934FC" w:rsidRPr="002A3A80">
        <w:rPr>
          <w:rFonts w:cstheme="minorHAnsi"/>
          <w:sz w:val="24"/>
          <w:szCs w:val="24"/>
        </w:rPr>
        <w:t xml:space="preserve">Porto Azzurro </w:t>
      </w:r>
      <w:r w:rsidRPr="002A3A80">
        <w:rPr>
          <w:rFonts w:cstheme="minorHAnsi"/>
          <w:sz w:val="24"/>
          <w:szCs w:val="24"/>
        </w:rPr>
        <w:t>, in</w:t>
      </w:r>
      <w:r w:rsidR="008934FC" w:rsidRPr="002A3A80">
        <w:rPr>
          <w:rFonts w:cstheme="minorHAnsi"/>
          <w:sz w:val="24"/>
          <w:szCs w:val="24"/>
        </w:rPr>
        <w:t xml:space="preserve"> </w:t>
      </w:r>
      <w:r w:rsidRPr="002A3A80">
        <w:rPr>
          <w:rFonts w:cstheme="minorHAnsi"/>
          <w:sz w:val="24"/>
          <w:szCs w:val="24"/>
        </w:rPr>
        <w:t xml:space="preserve">quanto sottoposto a vincolo paesaggistico (sanzione </w:t>
      </w:r>
      <w:proofErr w:type="spellStart"/>
      <w:r w:rsidRPr="002A3A80">
        <w:rPr>
          <w:rFonts w:cstheme="minorHAnsi"/>
          <w:sz w:val="24"/>
          <w:szCs w:val="24"/>
        </w:rPr>
        <w:t>demolitoria</w:t>
      </w:r>
      <w:proofErr w:type="spellEnd"/>
      <w:r w:rsidRPr="002A3A80">
        <w:rPr>
          <w:rFonts w:cstheme="minorHAnsi"/>
          <w:sz w:val="24"/>
          <w:szCs w:val="24"/>
        </w:rPr>
        <w:t xml:space="preserve"> o sanzione pecuniaria).</w:t>
      </w:r>
    </w:p>
    <w:p w:rsidR="008934FC" w:rsidRPr="002A3A80" w:rsidRDefault="008934FC" w:rsidP="00D955C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8934FC" w:rsidRPr="002A3A80" w:rsidRDefault="008934FC" w:rsidP="00D955C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D955CF" w:rsidRPr="002A3A80" w:rsidRDefault="00D955CF" w:rsidP="008934F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2A3A80">
        <w:rPr>
          <w:rFonts w:cstheme="minorHAnsi"/>
          <w:b/>
          <w:bCs/>
          <w:sz w:val="24"/>
          <w:szCs w:val="24"/>
        </w:rPr>
        <w:t>CAPITOLO 1 - FASI DEL PROCEDIMENTO</w:t>
      </w:r>
    </w:p>
    <w:p w:rsidR="008934FC" w:rsidRPr="002A3A80" w:rsidRDefault="008934FC" w:rsidP="008934F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:rsidR="00D955CF" w:rsidRPr="002A3A80" w:rsidRDefault="008934FC" w:rsidP="00D955C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2A3A80">
        <w:rPr>
          <w:rFonts w:cstheme="minorHAnsi"/>
          <w:b/>
          <w:bCs/>
          <w:sz w:val="24"/>
          <w:szCs w:val="24"/>
        </w:rPr>
        <w:t>1</w:t>
      </w:r>
      <w:r w:rsidR="00D955CF" w:rsidRPr="002A3A80">
        <w:rPr>
          <w:rFonts w:cstheme="minorHAnsi"/>
          <w:b/>
          <w:bCs/>
          <w:sz w:val="24"/>
          <w:szCs w:val="24"/>
        </w:rPr>
        <w:t>. DETERMINAZIONE IMPORTO SANZIONE PECUNIARIA</w:t>
      </w:r>
    </w:p>
    <w:p w:rsidR="00D955CF" w:rsidRPr="002A3A80" w:rsidRDefault="00D955CF" w:rsidP="008934F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2A3A80">
        <w:rPr>
          <w:rFonts w:cstheme="minorHAnsi"/>
          <w:sz w:val="24"/>
          <w:szCs w:val="24"/>
        </w:rPr>
        <w:t xml:space="preserve">L’art. 167 del </w:t>
      </w:r>
      <w:proofErr w:type="spellStart"/>
      <w:r w:rsidRPr="002A3A80">
        <w:rPr>
          <w:rFonts w:cstheme="minorHAnsi"/>
          <w:sz w:val="24"/>
          <w:szCs w:val="24"/>
        </w:rPr>
        <w:t>D.LGS.</w:t>
      </w:r>
      <w:proofErr w:type="spellEnd"/>
      <w:r w:rsidRPr="002A3A80">
        <w:rPr>
          <w:rFonts w:cstheme="minorHAnsi"/>
          <w:sz w:val="24"/>
          <w:szCs w:val="24"/>
        </w:rPr>
        <w:t xml:space="preserve"> 42/2004 dispone che qualora venga accertata la compatibilità</w:t>
      </w:r>
      <w:r w:rsidR="008934FC" w:rsidRPr="002A3A80">
        <w:rPr>
          <w:rFonts w:cstheme="minorHAnsi"/>
          <w:sz w:val="24"/>
          <w:szCs w:val="24"/>
        </w:rPr>
        <w:t xml:space="preserve"> </w:t>
      </w:r>
      <w:r w:rsidRPr="002A3A80">
        <w:rPr>
          <w:rFonts w:cstheme="minorHAnsi"/>
          <w:sz w:val="24"/>
          <w:szCs w:val="24"/>
        </w:rPr>
        <w:t xml:space="preserve">paesaggistica, il trasgressore </w:t>
      </w:r>
      <w:r w:rsidR="008934FC" w:rsidRPr="002A3A80">
        <w:rPr>
          <w:rFonts w:cstheme="minorHAnsi"/>
          <w:sz w:val="24"/>
          <w:szCs w:val="24"/>
        </w:rPr>
        <w:t>sia</w:t>
      </w:r>
      <w:r w:rsidRPr="002A3A80">
        <w:rPr>
          <w:rFonts w:cstheme="minorHAnsi"/>
          <w:sz w:val="24"/>
          <w:szCs w:val="24"/>
        </w:rPr>
        <w:t xml:space="preserve"> tenuto al pagamento di una somma equivalente al maggiore</w:t>
      </w:r>
      <w:r w:rsidR="008934FC" w:rsidRPr="002A3A80">
        <w:rPr>
          <w:rFonts w:cstheme="minorHAnsi"/>
          <w:sz w:val="24"/>
          <w:szCs w:val="24"/>
        </w:rPr>
        <w:t xml:space="preserve"> </w:t>
      </w:r>
      <w:r w:rsidRPr="002A3A80">
        <w:rPr>
          <w:rFonts w:cstheme="minorHAnsi"/>
          <w:sz w:val="24"/>
          <w:szCs w:val="24"/>
        </w:rPr>
        <w:t>importo tra il danno arrecato e il profitto conseguito mediante la trasgressione. L'importo della</w:t>
      </w:r>
      <w:r w:rsidR="008934FC" w:rsidRPr="002A3A80">
        <w:rPr>
          <w:rFonts w:cstheme="minorHAnsi"/>
          <w:sz w:val="24"/>
          <w:szCs w:val="24"/>
        </w:rPr>
        <w:t xml:space="preserve"> </w:t>
      </w:r>
      <w:r w:rsidRPr="002A3A80">
        <w:rPr>
          <w:rFonts w:cstheme="minorHAnsi"/>
          <w:sz w:val="24"/>
          <w:szCs w:val="24"/>
        </w:rPr>
        <w:t>sanzione pecuniaria è determinato previa perizia di stima.</w:t>
      </w:r>
    </w:p>
    <w:p w:rsidR="00D955CF" w:rsidRPr="002A3A80" w:rsidRDefault="00D955CF" w:rsidP="008934F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2A3A80">
        <w:rPr>
          <w:rFonts w:cstheme="minorHAnsi"/>
          <w:sz w:val="24"/>
          <w:szCs w:val="24"/>
        </w:rPr>
        <w:t>Si ritiene, di poter fare ancora riferimento alla nota informativa prot. IV/A/3390/4 del</w:t>
      </w:r>
      <w:r w:rsidR="008934FC" w:rsidRPr="002A3A80">
        <w:rPr>
          <w:rFonts w:cstheme="minorHAnsi"/>
          <w:sz w:val="24"/>
          <w:szCs w:val="24"/>
        </w:rPr>
        <w:t xml:space="preserve"> </w:t>
      </w:r>
      <w:r w:rsidRPr="002A3A80">
        <w:rPr>
          <w:rFonts w:cstheme="minorHAnsi"/>
          <w:sz w:val="24"/>
          <w:szCs w:val="24"/>
        </w:rPr>
        <w:t>13.3.92 del Dipartimento Ambiente della Regione Toscana sulle procedure di applicazione delle</w:t>
      </w:r>
      <w:r w:rsidR="008934FC" w:rsidRPr="002A3A80">
        <w:rPr>
          <w:rFonts w:cstheme="minorHAnsi"/>
          <w:sz w:val="24"/>
          <w:szCs w:val="24"/>
        </w:rPr>
        <w:t xml:space="preserve"> </w:t>
      </w:r>
      <w:r w:rsidRPr="002A3A80">
        <w:rPr>
          <w:rFonts w:cstheme="minorHAnsi"/>
          <w:sz w:val="24"/>
          <w:szCs w:val="24"/>
        </w:rPr>
        <w:t>sanzioni di cui all’ art. 15 L.1497/39 [art.167 D.Lgs</w:t>
      </w:r>
      <w:proofErr w:type="spellStart"/>
      <w:r w:rsidRPr="002A3A80">
        <w:rPr>
          <w:rFonts w:cstheme="minorHAnsi"/>
          <w:sz w:val="24"/>
          <w:szCs w:val="24"/>
        </w:rPr>
        <w:t>.42/20</w:t>
      </w:r>
      <w:proofErr w:type="spellEnd"/>
      <w:r w:rsidRPr="002A3A80">
        <w:rPr>
          <w:rFonts w:cstheme="minorHAnsi"/>
          <w:sz w:val="24"/>
          <w:szCs w:val="24"/>
        </w:rPr>
        <w:t>04] la quale specifica che:</w:t>
      </w:r>
    </w:p>
    <w:p w:rsidR="00D955CF" w:rsidRPr="002A3A80" w:rsidRDefault="00D955CF" w:rsidP="008934F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2A3A80">
        <w:rPr>
          <w:rFonts w:cstheme="minorHAnsi"/>
          <w:sz w:val="24"/>
          <w:szCs w:val="24"/>
        </w:rPr>
        <w:t>A) per quanto riguarda la quantificazione del profitto la Regione ritiene di poter confermare i</w:t>
      </w:r>
      <w:r w:rsidR="008934FC" w:rsidRPr="002A3A80">
        <w:rPr>
          <w:rFonts w:cstheme="minorHAnsi"/>
          <w:sz w:val="24"/>
          <w:szCs w:val="24"/>
        </w:rPr>
        <w:t xml:space="preserve"> </w:t>
      </w:r>
      <w:r w:rsidRPr="002A3A80">
        <w:rPr>
          <w:rFonts w:cstheme="minorHAnsi"/>
          <w:sz w:val="24"/>
          <w:szCs w:val="24"/>
        </w:rPr>
        <w:t>criteri già dettati dal Ministero dei Lavori Pubblici il quale, con circolare dell’8.2.66 prot. 325 ha</w:t>
      </w:r>
      <w:r w:rsidR="008934FC" w:rsidRPr="002A3A80">
        <w:rPr>
          <w:rFonts w:cstheme="minorHAnsi"/>
          <w:sz w:val="24"/>
          <w:szCs w:val="24"/>
        </w:rPr>
        <w:t xml:space="preserve"> </w:t>
      </w:r>
      <w:r w:rsidRPr="002A3A80">
        <w:rPr>
          <w:rFonts w:cstheme="minorHAnsi"/>
          <w:sz w:val="24"/>
          <w:szCs w:val="24"/>
        </w:rPr>
        <w:t>ritenuto che “l’utile conseguito debba essere valutato calcolando il valore venale della parte</w:t>
      </w:r>
      <w:r w:rsidR="008934FC" w:rsidRPr="002A3A80">
        <w:rPr>
          <w:rFonts w:cstheme="minorHAnsi"/>
          <w:sz w:val="24"/>
          <w:szCs w:val="24"/>
        </w:rPr>
        <w:t xml:space="preserve"> </w:t>
      </w:r>
      <w:r w:rsidRPr="002A3A80">
        <w:rPr>
          <w:rFonts w:cstheme="minorHAnsi"/>
          <w:sz w:val="24"/>
          <w:szCs w:val="24"/>
        </w:rPr>
        <w:t>abusiva della costruzione e detraendo da tale valore il costo della parte abusiva stessa”.</w:t>
      </w:r>
    </w:p>
    <w:p w:rsidR="00D955CF" w:rsidRPr="002A3A80" w:rsidRDefault="00D955CF" w:rsidP="008934F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2A3A80">
        <w:rPr>
          <w:rFonts w:cstheme="minorHAnsi"/>
          <w:sz w:val="24"/>
          <w:szCs w:val="24"/>
        </w:rPr>
        <w:t>B) per quanto riguarda la quantificazione del danno ambientale, verranno presi in</w:t>
      </w:r>
      <w:r w:rsidR="008934FC" w:rsidRPr="002A3A80">
        <w:rPr>
          <w:rFonts w:cstheme="minorHAnsi"/>
          <w:sz w:val="24"/>
          <w:szCs w:val="24"/>
        </w:rPr>
        <w:t xml:space="preserve"> </w:t>
      </w:r>
      <w:r w:rsidRPr="002A3A80">
        <w:rPr>
          <w:rFonts w:cstheme="minorHAnsi"/>
          <w:sz w:val="24"/>
          <w:szCs w:val="24"/>
        </w:rPr>
        <w:t>considerazioni i costi da sostenere al fine di attenuare o eliminare gli effetti della violazione</w:t>
      </w:r>
      <w:r w:rsidR="008934FC" w:rsidRPr="002A3A80">
        <w:rPr>
          <w:rFonts w:cstheme="minorHAnsi"/>
          <w:sz w:val="24"/>
          <w:szCs w:val="24"/>
        </w:rPr>
        <w:t xml:space="preserve"> </w:t>
      </w:r>
      <w:r w:rsidRPr="002A3A80">
        <w:rPr>
          <w:rFonts w:cstheme="minorHAnsi"/>
          <w:sz w:val="24"/>
          <w:szCs w:val="24"/>
        </w:rPr>
        <w:t>sull’ambiente.</w:t>
      </w:r>
    </w:p>
    <w:p w:rsidR="00D955CF" w:rsidRPr="002A3A80" w:rsidRDefault="00D955CF" w:rsidP="008934F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2A3A80">
        <w:rPr>
          <w:rFonts w:cstheme="minorHAnsi"/>
          <w:sz w:val="24"/>
          <w:szCs w:val="24"/>
        </w:rPr>
        <w:t>Il compito di determinare l’importo della sanzione pecuniaria, secondo i criteri che</w:t>
      </w:r>
      <w:r w:rsidR="008934FC" w:rsidRPr="002A3A80">
        <w:rPr>
          <w:rFonts w:cstheme="minorHAnsi"/>
          <w:sz w:val="24"/>
          <w:szCs w:val="24"/>
        </w:rPr>
        <w:t xml:space="preserve"> </w:t>
      </w:r>
      <w:r w:rsidRPr="002A3A80">
        <w:rPr>
          <w:rFonts w:cstheme="minorHAnsi"/>
          <w:sz w:val="24"/>
          <w:szCs w:val="24"/>
        </w:rPr>
        <w:t xml:space="preserve">verranno esposti successivamente, è attribuito </w:t>
      </w:r>
      <w:r w:rsidR="008934FC" w:rsidRPr="002A3A80">
        <w:rPr>
          <w:rFonts w:cstheme="minorHAnsi"/>
          <w:sz w:val="24"/>
          <w:szCs w:val="24"/>
        </w:rPr>
        <w:t>al tecnico incaricato e verificato da parte dell’Ufficio Tecnico Edilizia Privata ed Urbanistica</w:t>
      </w:r>
      <w:r w:rsidR="008325DE" w:rsidRPr="002A3A80">
        <w:rPr>
          <w:rFonts w:cstheme="minorHAnsi"/>
          <w:sz w:val="24"/>
          <w:szCs w:val="24"/>
        </w:rPr>
        <w:t>, che provvederà a emettere provvedimento di applicazione della sanzione pecuniaria.</w:t>
      </w:r>
    </w:p>
    <w:p w:rsidR="00D955CF" w:rsidRPr="002A3A80" w:rsidRDefault="00D955CF" w:rsidP="008934F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8934FC" w:rsidRPr="002A3A80" w:rsidRDefault="008934FC" w:rsidP="00D955C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D955CF" w:rsidRPr="002A3A80" w:rsidRDefault="00D955CF" w:rsidP="008934F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2A3A80">
        <w:rPr>
          <w:rFonts w:cstheme="minorHAnsi"/>
          <w:b/>
          <w:bCs/>
          <w:sz w:val="24"/>
          <w:szCs w:val="24"/>
        </w:rPr>
        <w:t xml:space="preserve">CAPITOLO 2 - CRITERI </w:t>
      </w:r>
      <w:proofErr w:type="spellStart"/>
      <w:r w:rsidRPr="002A3A80">
        <w:rPr>
          <w:rFonts w:cstheme="minorHAnsi"/>
          <w:b/>
          <w:bCs/>
          <w:sz w:val="24"/>
          <w:szCs w:val="24"/>
        </w:rPr>
        <w:t>DI</w:t>
      </w:r>
      <w:proofErr w:type="spellEnd"/>
      <w:r w:rsidRPr="002A3A80">
        <w:rPr>
          <w:rFonts w:cstheme="minorHAnsi"/>
          <w:b/>
          <w:bCs/>
          <w:sz w:val="24"/>
          <w:szCs w:val="24"/>
        </w:rPr>
        <w:t xml:space="preserve"> CALCOLO DELLA SANZIONE PECUNIARIA</w:t>
      </w:r>
    </w:p>
    <w:p w:rsidR="008325DE" w:rsidRPr="002A3A80" w:rsidRDefault="008325DE" w:rsidP="00D955C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D955CF" w:rsidRPr="002A3A80" w:rsidRDefault="00D955CF" w:rsidP="00D955C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2A3A80">
        <w:rPr>
          <w:rFonts w:cstheme="minorHAnsi"/>
          <w:b/>
          <w:bCs/>
          <w:sz w:val="24"/>
          <w:szCs w:val="24"/>
        </w:rPr>
        <w:t>2.</w:t>
      </w:r>
      <w:r w:rsidR="008325DE" w:rsidRPr="002A3A80">
        <w:rPr>
          <w:rFonts w:cstheme="minorHAnsi"/>
          <w:b/>
          <w:bCs/>
          <w:sz w:val="24"/>
          <w:szCs w:val="24"/>
        </w:rPr>
        <w:t>1.</w:t>
      </w:r>
      <w:r w:rsidRPr="002A3A80">
        <w:rPr>
          <w:rFonts w:cstheme="minorHAnsi"/>
          <w:b/>
          <w:bCs/>
          <w:sz w:val="24"/>
          <w:szCs w:val="24"/>
        </w:rPr>
        <w:t xml:space="preserve"> DANNO ARRECATO ALL’AMBIENTE</w:t>
      </w:r>
    </w:p>
    <w:p w:rsidR="00D955CF" w:rsidRPr="002A3A80" w:rsidRDefault="00D955CF" w:rsidP="008325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2A3A80">
        <w:rPr>
          <w:rFonts w:cstheme="minorHAnsi"/>
          <w:sz w:val="24"/>
          <w:szCs w:val="24"/>
        </w:rPr>
        <w:t>Il provvedimento di applicazione della sanzione pecuniaria viene emesso previo</w:t>
      </w:r>
      <w:r w:rsidR="008325DE" w:rsidRPr="002A3A80">
        <w:rPr>
          <w:rFonts w:cstheme="minorHAnsi"/>
          <w:sz w:val="24"/>
          <w:szCs w:val="24"/>
        </w:rPr>
        <w:t xml:space="preserve"> </w:t>
      </w:r>
      <w:r w:rsidRPr="002A3A80">
        <w:rPr>
          <w:rFonts w:cstheme="minorHAnsi"/>
          <w:sz w:val="24"/>
          <w:szCs w:val="24"/>
        </w:rPr>
        <w:t>parere vincolante della competente Soprintendenza.</w:t>
      </w:r>
    </w:p>
    <w:p w:rsidR="00D955CF" w:rsidRPr="002A3A80" w:rsidRDefault="00D955CF" w:rsidP="008325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2A3A80">
        <w:rPr>
          <w:rFonts w:cstheme="minorHAnsi"/>
          <w:sz w:val="24"/>
          <w:szCs w:val="24"/>
        </w:rPr>
        <w:t>I casi che si presentano possono essere così riassunti:</w:t>
      </w:r>
    </w:p>
    <w:p w:rsidR="00D955CF" w:rsidRPr="002A3A80" w:rsidRDefault="00D955CF" w:rsidP="008325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2A3A80">
        <w:rPr>
          <w:rFonts w:cstheme="minorHAnsi"/>
          <w:sz w:val="24"/>
          <w:szCs w:val="24"/>
        </w:rPr>
        <w:t>1) l’opera non è compatibile con il paesaggio e produce un danno ambientale rilevante tale</w:t>
      </w:r>
      <w:r w:rsidR="008325DE" w:rsidRPr="002A3A80">
        <w:rPr>
          <w:rFonts w:cstheme="minorHAnsi"/>
          <w:sz w:val="24"/>
          <w:szCs w:val="24"/>
        </w:rPr>
        <w:t xml:space="preserve"> </w:t>
      </w:r>
      <w:r w:rsidRPr="002A3A80">
        <w:rPr>
          <w:rFonts w:cstheme="minorHAnsi"/>
          <w:sz w:val="24"/>
          <w:szCs w:val="24"/>
        </w:rPr>
        <w:t>che la demolizione rappresenta l’unica soluzione per salvaguardare i valori paesaggistici dell’area;</w:t>
      </w:r>
    </w:p>
    <w:p w:rsidR="00D955CF" w:rsidRPr="002A3A80" w:rsidRDefault="00D955CF" w:rsidP="008325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2A3A80">
        <w:rPr>
          <w:rFonts w:cstheme="minorHAnsi"/>
          <w:sz w:val="24"/>
          <w:szCs w:val="24"/>
        </w:rPr>
        <w:t>2) l’opera è compatibile con il paesaggio;</w:t>
      </w:r>
    </w:p>
    <w:p w:rsidR="00D955CF" w:rsidRPr="002A3A80" w:rsidRDefault="00D955CF" w:rsidP="008325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2A3A80">
        <w:rPr>
          <w:rFonts w:cstheme="minorHAnsi"/>
          <w:sz w:val="24"/>
          <w:szCs w:val="24"/>
        </w:rPr>
        <w:t>3a) l’opera è compatibile con il paesaggio e con l’ambiente previa attuazione di interventi di</w:t>
      </w:r>
      <w:r w:rsidR="008325DE" w:rsidRPr="002A3A80">
        <w:rPr>
          <w:rFonts w:cstheme="minorHAnsi"/>
          <w:sz w:val="24"/>
          <w:szCs w:val="24"/>
        </w:rPr>
        <w:t xml:space="preserve"> </w:t>
      </w:r>
      <w:r w:rsidRPr="002A3A80">
        <w:rPr>
          <w:rFonts w:cstheme="minorHAnsi"/>
          <w:sz w:val="24"/>
          <w:szCs w:val="24"/>
        </w:rPr>
        <w:t>mitigazione dell’impatto;</w:t>
      </w:r>
    </w:p>
    <w:p w:rsidR="00D955CF" w:rsidRPr="002A3A80" w:rsidRDefault="00D955CF" w:rsidP="008325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2A3A80">
        <w:rPr>
          <w:rFonts w:cstheme="minorHAnsi"/>
          <w:sz w:val="24"/>
          <w:szCs w:val="24"/>
        </w:rPr>
        <w:t>3b) l’opera produce un trascurabile impatto paesaggistico - ambientale tale che</w:t>
      </w:r>
      <w:r w:rsidR="008325DE" w:rsidRPr="002A3A80">
        <w:rPr>
          <w:rFonts w:cstheme="minorHAnsi"/>
          <w:sz w:val="24"/>
          <w:szCs w:val="24"/>
        </w:rPr>
        <w:t xml:space="preserve"> </w:t>
      </w:r>
      <w:r w:rsidRPr="002A3A80">
        <w:rPr>
          <w:rFonts w:cstheme="minorHAnsi"/>
          <w:sz w:val="24"/>
          <w:szCs w:val="24"/>
        </w:rPr>
        <w:t>l’applicazione della rimessione in pristino appare sproporzionata rispetto alla violazione.</w:t>
      </w:r>
    </w:p>
    <w:p w:rsidR="00D955CF" w:rsidRPr="002A3A80" w:rsidRDefault="00D955CF" w:rsidP="008325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2A3A80">
        <w:rPr>
          <w:rFonts w:cstheme="minorHAnsi"/>
          <w:sz w:val="24"/>
          <w:szCs w:val="24"/>
        </w:rPr>
        <w:t>Nel caso di cui al punto 1) si dovrà procedere alla rimessione in pristino.</w:t>
      </w:r>
    </w:p>
    <w:p w:rsidR="00D955CF" w:rsidRPr="002A3A80" w:rsidRDefault="00D955CF" w:rsidP="008325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2A3A80">
        <w:rPr>
          <w:rFonts w:cstheme="minorHAnsi"/>
          <w:sz w:val="24"/>
          <w:szCs w:val="24"/>
        </w:rPr>
        <w:t>Nei casi 2) 3a) 3b) si procederà invece all’applicazione della sanzione pecuniaria.</w:t>
      </w:r>
    </w:p>
    <w:p w:rsidR="00D955CF" w:rsidRPr="002A3A80" w:rsidRDefault="00D955CF" w:rsidP="008325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2A3A80">
        <w:rPr>
          <w:rFonts w:cstheme="minorHAnsi"/>
          <w:sz w:val="24"/>
          <w:szCs w:val="24"/>
        </w:rPr>
        <w:t>Nelle ipotesi 3a) e 3b) si dovrà procedere sia alla determinazione del danno ambientale che</w:t>
      </w:r>
      <w:r w:rsidR="008325DE" w:rsidRPr="002A3A80">
        <w:rPr>
          <w:rFonts w:cstheme="minorHAnsi"/>
          <w:sz w:val="24"/>
          <w:szCs w:val="24"/>
        </w:rPr>
        <w:t xml:space="preserve"> </w:t>
      </w:r>
      <w:r w:rsidRPr="002A3A80">
        <w:rPr>
          <w:rFonts w:cstheme="minorHAnsi"/>
          <w:sz w:val="24"/>
          <w:szCs w:val="24"/>
        </w:rPr>
        <w:t>del profitto conseguito, mentre nell’ipotesi 2) la sanzione sarà pari al profitto conseguito.</w:t>
      </w:r>
    </w:p>
    <w:p w:rsidR="00D955CF" w:rsidRPr="002A3A80" w:rsidRDefault="00D955CF" w:rsidP="008325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2A3A80">
        <w:rPr>
          <w:rFonts w:cstheme="minorHAnsi"/>
          <w:sz w:val="24"/>
          <w:szCs w:val="24"/>
        </w:rPr>
        <w:lastRenderedPageBreak/>
        <w:t>Il calcolo del danno ambientale dovrà pertanto compiersi di volta in volta prendendo in</w:t>
      </w:r>
      <w:r w:rsidR="008325DE" w:rsidRPr="002A3A80">
        <w:rPr>
          <w:rFonts w:cstheme="minorHAnsi"/>
          <w:sz w:val="24"/>
          <w:szCs w:val="24"/>
        </w:rPr>
        <w:t xml:space="preserve"> </w:t>
      </w:r>
      <w:r w:rsidRPr="002A3A80">
        <w:rPr>
          <w:rFonts w:cstheme="minorHAnsi"/>
          <w:sz w:val="24"/>
          <w:szCs w:val="24"/>
        </w:rPr>
        <w:t>considerazione i costi da sostenere al fine di attenuare o eliminare gli effetti della violazione</w:t>
      </w:r>
      <w:r w:rsidR="008325DE" w:rsidRPr="002A3A80">
        <w:rPr>
          <w:rFonts w:cstheme="minorHAnsi"/>
          <w:sz w:val="24"/>
          <w:szCs w:val="24"/>
        </w:rPr>
        <w:t xml:space="preserve"> </w:t>
      </w:r>
      <w:r w:rsidRPr="002A3A80">
        <w:rPr>
          <w:rFonts w:cstheme="minorHAnsi"/>
          <w:sz w:val="24"/>
          <w:szCs w:val="24"/>
        </w:rPr>
        <w:t>sull’ambiente.</w:t>
      </w:r>
    </w:p>
    <w:p w:rsidR="008325DE" w:rsidRPr="002A3A80" w:rsidRDefault="008325DE" w:rsidP="00D955C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D955CF" w:rsidRPr="002A3A80" w:rsidRDefault="00D955CF" w:rsidP="00D955C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2A3A80">
        <w:rPr>
          <w:rFonts w:cstheme="minorHAnsi"/>
          <w:b/>
          <w:bCs/>
          <w:sz w:val="24"/>
          <w:szCs w:val="24"/>
        </w:rPr>
        <w:t>2.</w:t>
      </w:r>
      <w:r w:rsidR="008325DE" w:rsidRPr="002A3A80">
        <w:rPr>
          <w:rFonts w:cstheme="minorHAnsi"/>
          <w:b/>
          <w:bCs/>
          <w:sz w:val="24"/>
          <w:szCs w:val="24"/>
        </w:rPr>
        <w:t>2</w:t>
      </w:r>
      <w:r w:rsidRPr="002A3A80">
        <w:rPr>
          <w:rFonts w:cstheme="minorHAnsi"/>
          <w:b/>
          <w:bCs/>
          <w:sz w:val="24"/>
          <w:szCs w:val="24"/>
        </w:rPr>
        <w:t>. PROFITTO CONSEGUITO</w:t>
      </w:r>
    </w:p>
    <w:p w:rsidR="00D955CF" w:rsidRPr="002A3A80" w:rsidRDefault="00D955CF" w:rsidP="008325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2A3A80">
        <w:rPr>
          <w:rFonts w:cstheme="minorHAnsi"/>
          <w:sz w:val="24"/>
          <w:szCs w:val="24"/>
        </w:rPr>
        <w:t>Tenendo conto di quanto stabilito dalla circolare della Regione Toscana del 13.3.92 l’utile</w:t>
      </w:r>
      <w:r w:rsidR="008325DE" w:rsidRPr="002A3A80">
        <w:rPr>
          <w:rFonts w:cstheme="minorHAnsi"/>
          <w:sz w:val="24"/>
          <w:szCs w:val="24"/>
        </w:rPr>
        <w:t xml:space="preserve"> </w:t>
      </w:r>
      <w:r w:rsidRPr="002A3A80">
        <w:rPr>
          <w:rFonts w:cstheme="minorHAnsi"/>
          <w:sz w:val="24"/>
          <w:szCs w:val="24"/>
        </w:rPr>
        <w:t>conseguito dovrà essere valutato calcolando il valore venale della parte abusiva della costruzione</w:t>
      </w:r>
      <w:r w:rsidR="008325DE" w:rsidRPr="002A3A80">
        <w:rPr>
          <w:rFonts w:cstheme="minorHAnsi"/>
          <w:sz w:val="24"/>
          <w:szCs w:val="24"/>
        </w:rPr>
        <w:t xml:space="preserve"> </w:t>
      </w:r>
      <w:r w:rsidRPr="002A3A80">
        <w:rPr>
          <w:rFonts w:cstheme="minorHAnsi"/>
          <w:sz w:val="24"/>
          <w:szCs w:val="24"/>
        </w:rPr>
        <w:t>e detraendo da tale valore il costo della parte abusiva.</w:t>
      </w:r>
    </w:p>
    <w:p w:rsidR="008325DE" w:rsidRPr="002A3A80" w:rsidRDefault="008325DE" w:rsidP="00D955C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D955CF" w:rsidRPr="002A3A80" w:rsidRDefault="00D955CF" w:rsidP="00D955C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2A3A80">
        <w:rPr>
          <w:rFonts w:cstheme="minorHAnsi"/>
          <w:b/>
          <w:bCs/>
          <w:sz w:val="24"/>
          <w:szCs w:val="24"/>
        </w:rPr>
        <w:t>2.</w:t>
      </w:r>
      <w:r w:rsidR="008325DE" w:rsidRPr="002A3A80">
        <w:rPr>
          <w:rFonts w:cstheme="minorHAnsi"/>
          <w:b/>
          <w:bCs/>
          <w:sz w:val="24"/>
          <w:szCs w:val="24"/>
        </w:rPr>
        <w:t>3</w:t>
      </w:r>
      <w:r w:rsidRPr="002A3A80">
        <w:rPr>
          <w:rFonts w:cstheme="minorHAnsi"/>
          <w:b/>
          <w:bCs/>
          <w:sz w:val="24"/>
          <w:szCs w:val="24"/>
        </w:rPr>
        <w:t xml:space="preserve">. VALORE VENALE PER LA PERIZIA </w:t>
      </w:r>
      <w:proofErr w:type="spellStart"/>
      <w:r w:rsidRPr="002A3A80">
        <w:rPr>
          <w:rFonts w:cstheme="minorHAnsi"/>
          <w:b/>
          <w:bCs/>
          <w:sz w:val="24"/>
          <w:szCs w:val="24"/>
        </w:rPr>
        <w:t>DI</w:t>
      </w:r>
      <w:proofErr w:type="spellEnd"/>
      <w:r w:rsidRPr="002A3A80">
        <w:rPr>
          <w:rFonts w:cstheme="minorHAnsi"/>
          <w:b/>
          <w:bCs/>
          <w:sz w:val="24"/>
          <w:szCs w:val="24"/>
        </w:rPr>
        <w:t xml:space="preserve"> STIMA</w:t>
      </w:r>
    </w:p>
    <w:p w:rsidR="00D955CF" w:rsidRPr="002A3A80" w:rsidRDefault="00D955CF" w:rsidP="008325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2A3A80">
        <w:rPr>
          <w:rFonts w:cstheme="minorHAnsi"/>
          <w:sz w:val="24"/>
          <w:szCs w:val="24"/>
        </w:rPr>
        <w:t xml:space="preserve">Ai fini della determinazione del valore venale dell’opera abusiva, il </w:t>
      </w:r>
      <w:r w:rsidR="008325DE" w:rsidRPr="002A3A80">
        <w:rPr>
          <w:rFonts w:cstheme="minorHAnsi"/>
          <w:sz w:val="24"/>
          <w:szCs w:val="24"/>
        </w:rPr>
        <w:t xml:space="preserve"> tecnico incaricato</w:t>
      </w:r>
      <w:r w:rsidRPr="002A3A80">
        <w:rPr>
          <w:rFonts w:cstheme="minorHAnsi"/>
          <w:sz w:val="24"/>
          <w:szCs w:val="24"/>
        </w:rPr>
        <w:t xml:space="preserve"> effettuerà una perizia di stima, con</w:t>
      </w:r>
      <w:r w:rsidR="008325DE" w:rsidRPr="002A3A80">
        <w:rPr>
          <w:rFonts w:cstheme="minorHAnsi"/>
          <w:sz w:val="24"/>
          <w:szCs w:val="24"/>
        </w:rPr>
        <w:t xml:space="preserve"> </w:t>
      </w:r>
      <w:r w:rsidRPr="002A3A80">
        <w:rPr>
          <w:rFonts w:cstheme="minorHAnsi"/>
          <w:sz w:val="24"/>
          <w:szCs w:val="24"/>
        </w:rPr>
        <w:t>riferimento ai valori medi di mercato contenuti nella banca dati delle quotazioni immobiliari</w:t>
      </w:r>
      <w:r w:rsidR="008325DE" w:rsidRPr="002A3A80">
        <w:rPr>
          <w:rFonts w:cstheme="minorHAnsi"/>
          <w:sz w:val="24"/>
          <w:szCs w:val="24"/>
        </w:rPr>
        <w:t xml:space="preserve"> </w:t>
      </w:r>
      <w:r w:rsidRPr="002A3A80">
        <w:rPr>
          <w:rFonts w:cstheme="minorHAnsi"/>
          <w:sz w:val="24"/>
          <w:szCs w:val="24"/>
        </w:rPr>
        <w:t>dell'Osservatorio del Mercato Immobiliare (OMI) dell'Agenzia del Territorio, con i</w:t>
      </w:r>
      <w:r w:rsidR="008325DE" w:rsidRPr="002A3A80">
        <w:rPr>
          <w:rFonts w:cstheme="minorHAnsi"/>
          <w:sz w:val="24"/>
          <w:szCs w:val="24"/>
        </w:rPr>
        <w:t xml:space="preserve"> </w:t>
      </w:r>
      <w:r w:rsidRPr="002A3A80">
        <w:rPr>
          <w:rFonts w:cstheme="minorHAnsi"/>
          <w:sz w:val="24"/>
          <w:szCs w:val="24"/>
        </w:rPr>
        <w:t>coefficienti correttivi di seguito riportati</w:t>
      </w:r>
      <w:r w:rsidR="008325DE" w:rsidRPr="002A3A80">
        <w:rPr>
          <w:rFonts w:cstheme="minorHAnsi"/>
          <w:sz w:val="24"/>
          <w:szCs w:val="24"/>
        </w:rPr>
        <w:t xml:space="preserve"> e l’Ufficio ne validerà l’entità</w:t>
      </w:r>
      <w:r w:rsidRPr="002A3A80">
        <w:rPr>
          <w:rFonts w:cstheme="minorHAnsi"/>
          <w:sz w:val="24"/>
          <w:szCs w:val="24"/>
        </w:rPr>
        <w:t>.</w:t>
      </w:r>
    </w:p>
    <w:p w:rsidR="008325DE" w:rsidRPr="002A3A80" w:rsidRDefault="008325DE" w:rsidP="00D955C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D955CF" w:rsidRPr="002A3A80" w:rsidRDefault="00D955CF" w:rsidP="00D955C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2A3A80">
        <w:rPr>
          <w:rFonts w:cstheme="minorHAnsi"/>
          <w:b/>
          <w:bCs/>
          <w:sz w:val="24"/>
          <w:szCs w:val="24"/>
        </w:rPr>
        <w:t>2.</w:t>
      </w:r>
      <w:r w:rsidR="008325DE" w:rsidRPr="002A3A80">
        <w:rPr>
          <w:rFonts w:cstheme="minorHAnsi"/>
          <w:b/>
          <w:bCs/>
          <w:sz w:val="24"/>
          <w:szCs w:val="24"/>
        </w:rPr>
        <w:t>4</w:t>
      </w:r>
      <w:r w:rsidRPr="002A3A80">
        <w:rPr>
          <w:rFonts w:cstheme="minorHAnsi"/>
          <w:b/>
          <w:bCs/>
          <w:sz w:val="24"/>
          <w:szCs w:val="24"/>
        </w:rPr>
        <w:t xml:space="preserve">. COEFFICIENTI CORRETTIVI DEI VALORI MEDI </w:t>
      </w:r>
      <w:proofErr w:type="spellStart"/>
      <w:r w:rsidRPr="002A3A80">
        <w:rPr>
          <w:rFonts w:cstheme="minorHAnsi"/>
          <w:b/>
          <w:bCs/>
          <w:sz w:val="24"/>
          <w:szCs w:val="24"/>
        </w:rPr>
        <w:t>DI</w:t>
      </w:r>
      <w:proofErr w:type="spellEnd"/>
      <w:r w:rsidRPr="002A3A80">
        <w:rPr>
          <w:rFonts w:cstheme="minorHAnsi"/>
          <w:b/>
          <w:bCs/>
          <w:sz w:val="24"/>
          <w:szCs w:val="24"/>
        </w:rPr>
        <w:t xml:space="preserve"> MERCATO AL MQ. PER GLI</w:t>
      </w:r>
    </w:p>
    <w:p w:rsidR="00D955CF" w:rsidRPr="002A3A80" w:rsidRDefault="00D955CF" w:rsidP="00D955C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2A3A80">
        <w:rPr>
          <w:rFonts w:cstheme="minorHAnsi"/>
          <w:b/>
          <w:bCs/>
          <w:sz w:val="24"/>
          <w:szCs w:val="24"/>
        </w:rPr>
        <w:t xml:space="preserve">INTERVENTI </w:t>
      </w:r>
      <w:proofErr w:type="spellStart"/>
      <w:r w:rsidRPr="002A3A80">
        <w:rPr>
          <w:rFonts w:cstheme="minorHAnsi"/>
          <w:b/>
          <w:bCs/>
          <w:sz w:val="24"/>
          <w:szCs w:val="24"/>
        </w:rPr>
        <w:t>DI</w:t>
      </w:r>
      <w:proofErr w:type="spellEnd"/>
      <w:r w:rsidRPr="002A3A80">
        <w:rPr>
          <w:rFonts w:cstheme="minorHAnsi"/>
          <w:b/>
          <w:bCs/>
          <w:sz w:val="24"/>
          <w:szCs w:val="24"/>
        </w:rPr>
        <w:t xml:space="preserve"> RISTRUTTURAZIONE URBANISTICA, RISTRUTTURAZIONE EDILIZIA</w:t>
      </w:r>
    </w:p>
    <w:p w:rsidR="00D955CF" w:rsidRPr="002A3A80" w:rsidRDefault="00D955CF" w:rsidP="00D955C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2A3A80">
        <w:rPr>
          <w:rFonts w:cstheme="minorHAnsi"/>
          <w:b/>
          <w:bCs/>
          <w:sz w:val="24"/>
          <w:szCs w:val="24"/>
        </w:rPr>
        <w:t xml:space="preserve">E </w:t>
      </w:r>
      <w:proofErr w:type="spellStart"/>
      <w:r w:rsidRPr="002A3A80">
        <w:rPr>
          <w:rFonts w:cstheme="minorHAnsi"/>
          <w:b/>
          <w:bCs/>
          <w:sz w:val="24"/>
          <w:szCs w:val="24"/>
        </w:rPr>
        <w:t>DI</w:t>
      </w:r>
      <w:proofErr w:type="spellEnd"/>
      <w:r w:rsidRPr="002A3A80">
        <w:rPr>
          <w:rFonts w:cstheme="minorHAnsi"/>
          <w:b/>
          <w:bCs/>
          <w:sz w:val="24"/>
          <w:szCs w:val="24"/>
        </w:rPr>
        <w:t xml:space="preserve"> RESTAURO E RISANAMENTO CONSERVATIVO:</w:t>
      </w:r>
    </w:p>
    <w:p w:rsidR="00D955CF" w:rsidRPr="002A3A80" w:rsidRDefault="00D955CF" w:rsidP="00D955C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2A3A80">
        <w:rPr>
          <w:rFonts w:cstheme="minorHAnsi"/>
          <w:sz w:val="24"/>
          <w:szCs w:val="24"/>
        </w:rPr>
        <w:t xml:space="preserve">TIPOLOGIA </w:t>
      </w:r>
      <w:proofErr w:type="spellStart"/>
      <w:r w:rsidRPr="002A3A80">
        <w:rPr>
          <w:rFonts w:cstheme="minorHAnsi"/>
          <w:sz w:val="24"/>
          <w:szCs w:val="24"/>
        </w:rPr>
        <w:t>DI</w:t>
      </w:r>
      <w:proofErr w:type="spellEnd"/>
      <w:r w:rsidRPr="002A3A80">
        <w:rPr>
          <w:rFonts w:cstheme="minorHAnsi"/>
          <w:sz w:val="24"/>
          <w:szCs w:val="24"/>
        </w:rPr>
        <w:t xml:space="preserve"> INTERVENTO:</w:t>
      </w:r>
    </w:p>
    <w:p w:rsidR="00D955CF" w:rsidRPr="002A3A80" w:rsidRDefault="00D955CF" w:rsidP="00D955C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2A3A80">
        <w:rPr>
          <w:rFonts w:cstheme="minorHAnsi"/>
          <w:sz w:val="24"/>
          <w:szCs w:val="24"/>
        </w:rPr>
        <w:t>Ristrutturazione urbanistica 0.90</w:t>
      </w:r>
    </w:p>
    <w:p w:rsidR="00D955CF" w:rsidRPr="002A3A80" w:rsidRDefault="00D955CF" w:rsidP="00D955C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2A3A80">
        <w:rPr>
          <w:rFonts w:cstheme="minorHAnsi"/>
          <w:sz w:val="24"/>
          <w:szCs w:val="24"/>
        </w:rPr>
        <w:t>Ristrutturazione edilizia 0.80</w:t>
      </w:r>
    </w:p>
    <w:p w:rsidR="00D955CF" w:rsidRPr="002A3A80" w:rsidRDefault="00D955CF" w:rsidP="00D955C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2A3A80">
        <w:rPr>
          <w:rFonts w:cstheme="minorHAnsi"/>
          <w:sz w:val="24"/>
          <w:szCs w:val="24"/>
        </w:rPr>
        <w:t>Restauro e risanamento conservativo 0.70</w:t>
      </w:r>
    </w:p>
    <w:p w:rsidR="008325DE" w:rsidRPr="002A3A80" w:rsidRDefault="008325DE" w:rsidP="00D955C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D955CF" w:rsidRPr="002A3A80" w:rsidRDefault="00D955CF" w:rsidP="00D955C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2A3A80">
        <w:rPr>
          <w:rFonts w:cstheme="minorHAnsi"/>
          <w:b/>
          <w:bCs/>
          <w:sz w:val="24"/>
          <w:szCs w:val="24"/>
        </w:rPr>
        <w:t>2.</w:t>
      </w:r>
      <w:r w:rsidR="008325DE" w:rsidRPr="002A3A80">
        <w:rPr>
          <w:rFonts w:cstheme="minorHAnsi"/>
          <w:b/>
          <w:bCs/>
          <w:sz w:val="24"/>
          <w:szCs w:val="24"/>
        </w:rPr>
        <w:t>5</w:t>
      </w:r>
      <w:r w:rsidRPr="002A3A80">
        <w:rPr>
          <w:rFonts w:cstheme="minorHAnsi"/>
          <w:b/>
          <w:bCs/>
          <w:sz w:val="24"/>
          <w:szCs w:val="24"/>
        </w:rPr>
        <w:t xml:space="preserve">. COEFFICIENTI CORRETTIVI DEI VALORI MEDI </w:t>
      </w:r>
      <w:proofErr w:type="spellStart"/>
      <w:r w:rsidRPr="002A3A80">
        <w:rPr>
          <w:rFonts w:cstheme="minorHAnsi"/>
          <w:b/>
          <w:bCs/>
          <w:sz w:val="24"/>
          <w:szCs w:val="24"/>
        </w:rPr>
        <w:t>DI</w:t>
      </w:r>
      <w:proofErr w:type="spellEnd"/>
      <w:r w:rsidRPr="002A3A80">
        <w:rPr>
          <w:rFonts w:cstheme="minorHAnsi"/>
          <w:b/>
          <w:bCs/>
          <w:sz w:val="24"/>
          <w:szCs w:val="24"/>
        </w:rPr>
        <w:t xml:space="preserve"> MERCATO AL MQ. RELATIVI</w:t>
      </w:r>
    </w:p>
    <w:p w:rsidR="00D955CF" w:rsidRPr="002A3A80" w:rsidRDefault="00D955CF" w:rsidP="00D955C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2A3A80">
        <w:rPr>
          <w:rFonts w:cstheme="minorHAnsi"/>
          <w:b/>
          <w:bCs/>
          <w:sz w:val="24"/>
          <w:szCs w:val="24"/>
        </w:rPr>
        <w:t xml:space="preserve">ALLO STATO </w:t>
      </w:r>
      <w:proofErr w:type="spellStart"/>
      <w:r w:rsidRPr="002A3A80">
        <w:rPr>
          <w:rFonts w:cstheme="minorHAnsi"/>
          <w:b/>
          <w:bCs/>
          <w:sz w:val="24"/>
          <w:szCs w:val="24"/>
        </w:rPr>
        <w:t>DI</w:t>
      </w:r>
      <w:proofErr w:type="spellEnd"/>
      <w:r w:rsidRPr="002A3A80">
        <w:rPr>
          <w:rFonts w:cstheme="minorHAnsi"/>
          <w:b/>
          <w:bCs/>
          <w:sz w:val="24"/>
          <w:szCs w:val="24"/>
        </w:rPr>
        <w:t xml:space="preserve"> CONSERVAZIONE :</w:t>
      </w:r>
    </w:p>
    <w:p w:rsidR="00D955CF" w:rsidRPr="002A3A80" w:rsidRDefault="00D955CF" w:rsidP="00D955C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2A3A80">
        <w:rPr>
          <w:rFonts w:cstheme="minorHAnsi"/>
          <w:sz w:val="24"/>
          <w:szCs w:val="24"/>
        </w:rPr>
        <w:t>Ottimo coefficiente 1.00</w:t>
      </w:r>
    </w:p>
    <w:p w:rsidR="00D955CF" w:rsidRPr="002A3A80" w:rsidRDefault="00D955CF" w:rsidP="00D955C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2A3A80">
        <w:rPr>
          <w:rFonts w:cstheme="minorHAnsi"/>
          <w:sz w:val="24"/>
          <w:szCs w:val="24"/>
        </w:rPr>
        <w:t>Buono coefficiente 0.90</w:t>
      </w:r>
    </w:p>
    <w:p w:rsidR="00D955CF" w:rsidRPr="002A3A80" w:rsidRDefault="00D955CF" w:rsidP="00D955C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2A3A80">
        <w:rPr>
          <w:rFonts w:cstheme="minorHAnsi"/>
          <w:sz w:val="24"/>
          <w:szCs w:val="24"/>
        </w:rPr>
        <w:t>Scadente coefficiente 0.70</w:t>
      </w:r>
    </w:p>
    <w:p w:rsidR="008325DE" w:rsidRPr="002A3A80" w:rsidRDefault="008325DE" w:rsidP="00D955C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D955CF" w:rsidRPr="002A3A80" w:rsidRDefault="00D955CF" w:rsidP="00D955C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2A3A80">
        <w:rPr>
          <w:rFonts w:cstheme="minorHAnsi"/>
          <w:b/>
          <w:bCs/>
          <w:sz w:val="24"/>
          <w:szCs w:val="24"/>
        </w:rPr>
        <w:t>2.</w:t>
      </w:r>
      <w:r w:rsidR="008325DE" w:rsidRPr="002A3A80">
        <w:rPr>
          <w:rFonts w:cstheme="minorHAnsi"/>
          <w:b/>
          <w:bCs/>
          <w:sz w:val="24"/>
          <w:szCs w:val="24"/>
        </w:rPr>
        <w:t>6</w:t>
      </w:r>
      <w:r w:rsidRPr="002A3A80">
        <w:rPr>
          <w:rFonts w:cstheme="minorHAnsi"/>
          <w:b/>
          <w:bCs/>
          <w:sz w:val="24"/>
          <w:szCs w:val="24"/>
        </w:rPr>
        <w:t xml:space="preserve">. COEFFICIENTI CORRETTIVI DEI VALORI MEDI </w:t>
      </w:r>
      <w:proofErr w:type="spellStart"/>
      <w:r w:rsidRPr="002A3A80">
        <w:rPr>
          <w:rFonts w:cstheme="minorHAnsi"/>
          <w:b/>
          <w:bCs/>
          <w:sz w:val="24"/>
          <w:szCs w:val="24"/>
        </w:rPr>
        <w:t>DI</w:t>
      </w:r>
      <w:proofErr w:type="spellEnd"/>
      <w:r w:rsidRPr="002A3A80">
        <w:rPr>
          <w:rFonts w:cstheme="minorHAnsi"/>
          <w:b/>
          <w:bCs/>
          <w:sz w:val="24"/>
          <w:szCs w:val="24"/>
        </w:rPr>
        <w:t xml:space="preserve"> MERCATO AL MQ. RELATIVI</w:t>
      </w:r>
    </w:p>
    <w:p w:rsidR="00D955CF" w:rsidRPr="002A3A80" w:rsidRDefault="00D955CF" w:rsidP="00D955C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2A3A80">
        <w:rPr>
          <w:rFonts w:cstheme="minorHAnsi"/>
          <w:b/>
          <w:bCs/>
          <w:sz w:val="24"/>
          <w:szCs w:val="24"/>
        </w:rPr>
        <w:t xml:space="preserve">ALLO STATO </w:t>
      </w:r>
      <w:proofErr w:type="spellStart"/>
      <w:r w:rsidRPr="002A3A80">
        <w:rPr>
          <w:rFonts w:cstheme="minorHAnsi"/>
          <w:b/>
          <w:bCs/>
          <w:sz w:val="24"/>
          <w:szCs w:val="24"/>
        </w:rPr>
        <w:t>DI</w:t>
      </w:r>
      <w:proofErr w:type="spellEnd"/>
      <w:r w:rsidRPr="002A3A80">
        <w:rPr>
          <w:rFonts w:cstheme="minorHAnsi"/>
          <w:b/>
          <w:bCs/>
          <w:sz w:val="24"/>
          <w:szCs w:val="24"/>
        </w:rPr>
        <w:t xml:space="preserve"> VETUSTA’:</w:t>
      </w:r>
    </w:p>
    <w:p w:rsidR="00D955CF" w:rsidRPr="002A3A80" w:rsidRDefault="00D955CF" w:rsidP="00D955C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2A3A80">
        <w:rPr>
          <w:rFonts w:cstheme="minorHAnsi"/>
          <w:sz w:val="24"/>
          <w:szCs w:val="24"/>
        </w:rPr>
        <w:t>Interventi edilizi realizzati da 0 a 10 anni coefficiente 1,00</w:t>
      </w:r>
    </w:p>
    <w:p w:rsidR="00D955CF" w:rsidRPr="002A3A80" w:rsidRDefault="00D955CF" w:rsidP="00D955C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2A3A80">
        <w:rPr>
          <w:rFonts w:cstheme="minorHAnsi"/>
          <w:sz w:val="24"/>
          <w:szCs w:val="24"/>
        </w:rPr>
        <w:t>Interventi edilizi realizzati da 11 a 20 anni coefficiente 0,80</w:t>
      </w:r>
    </w:p>
    <w:p w:rsidR="00D955CF" w:rsidRPr="002A3A80" w:rsidRDefault="00D955CF" w:rsidP="00D955C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2A3A80">
        <w:rPr>
          <w:rFonts w:cstheme="minorHAnsi"/>
          <w:sz w:val="24"/>
          <w:szCs w:val="24"/>
        </w:rPr>
        <w:t>Interventi edilizi realizzati da 21 a 30 anni coefficiente 0,65</w:t>
      </w:r>
    </w:p>
    <w:p w:rsidR="00D955CF" w:rsidRPr="002A3A80" w:rsidRDefault="00D955CF" w:rsidP="00D955C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2A3A80">
        <w:rPr>
          <w:rFonts w:cstheme="minorHAnsi"/>
          <w:sz w:val="24"/>
          <w:szCs w:val="24"/>
        </w:rPr>
        <w:t>Interventi edilizi realizzati da oltre 30 anni coefficiente 0,50</w:t>
      </w:r>
    </w:p>
    <w:p w:rsidR="00D955CF" w:rsidRPr="002A3A80" w:rsidRDefault="00D955CF" w:rsidP="00D955C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2A3A80">
        <w:rPr>
          <w:rFonts w:cstheme="minorHAnsi"/>
          <w:sz w:val="24"/>
          <w:szCs w:val="24"/>
        </w:rPr>
        <w:t>Le superfici a cui fare riferimento nel calcolo dell’utile sono quelle complessive di cui</w:t>
      </w:r>
      <w:r w:rsidR="008325DE" w:rsidRPr="002A3A80">
        <w:rPr>
          <w:rFonts w:cstheme="minorHAnsi"/>
          <w:sz w:val="24"/>
          <w:szCs w:val="24"/>
        </w:rPr>
        <w:t xml:space="preserve"> </w:t>
      </w:r>
      <w:r w:rsidRPr="002A3A80">
        <w:rPr>
          <w:rFonts w:cstheme="minorHAnsi"/>
          <w:sz w:val="24"/>
          <w:szCs w:val="24"/>
        </w:rPr>
        <w:t>agli artt. 2 e 3 del D.M. 10.5.1977.</w:t>
      </w:r>
    </w:p>
    <w:p w:rsidR="00D955CF" w:rsidRPr="002A3A80" w:rsidRDefault="00D955CF" w:rsidP="00D955C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2A3A80">
        <w:rPr>
          <w:rFonts w:cstheme="minorHAnsi"/>
          <w:sz w:val="24"/>
          <w:szCs w:val="24"/>
        </w:rPr>
        <w:t>L’incremento di volume senza aumento di superficie si riconduce in termini di</w:t>
      </w:r>
      <w:r w:rsidR="008325DE" w:rsidRPr="002A3A80">
        <w:rPr>
          <w:rFonts w:cstheme="minorHAnsi"/>
          <w:sz w:val="24"/>
          <w:szCs w:val="24"/>
        </w:rPr>
        <w:t xml:space="preserve"> </w:t>
      </w:r>
      <w:r w:rsidRPr="002A3A80">
        <w:rPr>
          <w:rFonts w:cstheme="minorHAnsi"/>
          <w:sz w:val="24"/>
          <w:szCs w:val="24"/>
        </w:rPr>
        <w:t>superficie virtuale dividendo il volume stesso per l’altezza effettiva dei vani interessati.</w:t>
      </w:r>
    </w:p>
    <w:p w:rsidR="008325DE" w:rsidRPr="002A3A80" w:rsidRDefault="008325DE" w:rsidP="00D955C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D955CF" w:rsidRPr="002A3A80" w:rsidRDefault="00D955CF" w:rsidP="00D955C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2A3A80">
        <w:rPr>
          <w:rFonts w:cstheme="minorHAnsi"/>
          <w:b/>
          <w:bCs/>
          <w:sz w:val="24"/>
          <w:szCs w:val="24"/>
        </w:rPr>
        <w:t>2.</w:t>
      </w:r>
      <w:r w:rsidR="008325DE" w:rsidRPr="002A3A80">
        <w:rPr>
          <w:rFonts w:cstheme="minorHAnsi"/>
          <w:b/>
          <w:bCs/>
          <w:sz w:val="24"/>
          <w:szCs w:val="24"/>
        </w:rPr>
        <w:t>7</w:t>
      </w:r>
      <w:r w:rsidRPr="002A3A80">
        <w:rPr>
          <w:rFonts w:cstheme="minorHAnsi"/>
          <w:b/>
          <w:bCs/>
          <w:sz w:val="24"/>
          <w:szCs w:val="24"/>
        </w:rPr>
        <w:t xml:space="preserve">. COSTO </w:t>
      </w:r>
      <w:proofErr w:type="spellStart"/>
      <w:r w:rsidRPr="002A3A80">
        <w:rPr>
          <w:rFonts w:cstheme="minorHAnsi"/>
          <w:b/>
          <w:bCs/>
          <w:sz w:val="24"/>
          <w:szCs w:val="24"/>
        </w:rPr>
        <w:t>DI</w:t>
      </w:r>
      <w:proofErr w:type="spellEnd"/>
      <w:r w:rsidRPr="002A3A80">
        <w:rPr>
          <w:rFonts w:cstheme="minorHAnsi"/>
          <w:b/>
          <w:bCs/>
          <w:sz w:val="24"/>
          <w:szCs w:val="24"/>
        </w:rPr>
        <w:t xml:space="preserve"> COSTRUZIONE</w:t>
      </w:r>
    </w:p>
    <w:p w:rsidR="00D955CF" w:rsidRPr="002A3A80" w:rsidRDefault="00D955CF" w:rsidP="00D955C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2A3A80">
        <w:rPr>
          <w:rFonts w:cstheme="minorHAnsi"/>
          <w:sz w:val="24"/>
          <w:szCs w:val="24"/>
        </w:rPr>
        <w:t>Per il costo di costruzione si fa riferimento alla perizia giurata prodotta dal</w:t>
      </w:r>
      <w:r w:rsidR="008325DE" w:rsidRPr="002A3A80">
        <w:rPr>
          <w:rFonts w:cstheme="minorHAnsi"/>
          <w:sz w:val="24"/>
          <w:szCs w:val="24"/>
        </w:rPr>
        <w:t xml:space="preserve"> </w:t>
      </w:r>
      <w:r w:rsidRPr="002A3A80">
        <w:rPr>
          <w:rFonts w:cstheme="minorHAnsi"/>
          <w:sz w:val="24"/>
          <w:szCs w:val="24"/>
        </w:rPr>
        <w:t>trasgressore, redatta da tecnico abilitato.</w:t>
      </w:r>
    </w:p>
    <w:p w:rsidR="008325DE" w:rsidRPr="002A3A80" w:rsidRDefault="008325DE" w:rsidP="00D955C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D955CF" w:rsidRPr="002A3A80" w:rsidRDefault="00D955CF" w:rsidP="00D955C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2A3A80">
        <w:rPr>
          <w:rFonts w:cstheme="minorHAnsi"/>
          <w:b/>
          <w:bCs/>
          <w:sz w:val="24"/>
          <w:szCs w:val="24"/>
        </w:rPr>
        <w:t>2.</w:t>
      </w:r>
      <w:r w:rsidR="008325DE" w:rsidRPr="002A3A80">
        <w:rPr>
          <w:rFonts w:cstheme="minorHAnsi"/>
          <w:b/>
          <w:bCs/>
          <w:sz w:val="24"/>
          <w:szCs w:val="24"/>
        </w:rPr>
        <w:t>8</w:t>
      </w:r>
      <w:r w:rsidRPr="002A3A80">
        <w:rPr>
          <w:rFonts w:cstheme="minorHAnsi"/>
          <w:b/>
          <w:bCs/>
          <w:sz w:val="24"/>
          <w:szCs w:val="24"/>
        </w:rPr>
        <w:t>. CALCOLO DEL PROFITTO nel caso di abusi configurabili quali opere di manutenzione</w:t>
      </w:r>
      <w:r w:rsidR="008325DE" w:rsidRPr="002A3A80">
        <w:rPr>
          <w:rFonts w:cstheme="minorHAnsi"/>
          <w:b/>
          <w:bCs/>
          <w:sz w:val="24"/>
          <w:szCs w:val="24"/>
        </w:rPr>
        <w:t xml:space="preserve"> </w:t>
      </w:r>
      <w:r w:rsidRPr="002A3A80">
        <w:rPr>
          <w:rFonts w:cstheme="minorHAnsi"/>
          <w:b/>
          <w:bCs/>
          <w:sz w:val="24"/>
          <w:szCs w:val="24"/>
        </w:rPr>
        <w:t>ordinaria e straordinaria e opere di sistemazione esterna – e altro.</w:t>
      </w:r>
    </w:p>
    <w:p w:rsidR="00D955CF" w:rsidRPr="002A3A80" w:rsidRDefault="00D955CF" w:rsidP="00D955C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2A3A80">
        <w:rPr>
          <w:rFonts w:cstheme="minorHAnsi"/>
          <w:sz w:val="24"/>
          <w:szCs w:val="24"/>
        </w:rPr>
        <w:t>Per le opere abusive, elencate nella tabella che segue, si applica a ciascuna categoria</w:t>
      </w:r>
    </w:p>
    <w:p w:rsidR="00D955CF" w:rsidRPr="002A3A80" w:rsidRDefault="00D955CF" w:rsidP="00D955C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2A3A80">
        <w:rPr>
          <w:rFonts w:cstheme="minorHAnsi"/>
          <w:sz w:val="24"/>
          <w:szCs w:val="24"/>
        </w:rPr>
        <w:t>di abuso, una sanzione forfettaria:</w:t>
      </w:r>
    </w:p>
    <w:p w:rsidR="008325DE" w:rsidRDefault="008325DE" w:rsidP="00D955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133A61" w:rsidRDefault="00133A61" w:rsidP="00D955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tbl>
      <w:tblPr>
        <w:tblStyle w:val="Grigliatabella"/>
        <w:tblW w:w="0" w:type="auto"/>
        <w:tblInd w:w="108" w:type="dxa"/>
        <w:tblLook w:val="04A0"/>
      </w:tblPr>
      <w:tblGrid>
        <w:gridCol w:w="4962"/>
        <w:gridCol w:w="4708"/>
      </w:tblGrid>
      <w:tr w:rsidR="008325DE" w:rsidTr="00C33E24">
        <w:tc>
          <w:tcPr>
            <w:tcW w:w="4962" w:type="dxa"/>
          </w:tcPr>
          <w:p w:rsidR="008325DE" w:rsidRPr="002A3A80" w:rsidRDefault="008325DE" w:rsidP="008325DE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2A3A80">
              <w:rPr>
                <w:rFonts w:cstheme="minorHAnsi"/>
                <w:b/>
                <w:bCs/>
              </w:rPr>
              <w:t xml:space="preserve">Rifacimento </w:t>
            </w:r>
            <w:r w:rsidRPr="002A3A80">
              <w:rPr>
                <w:rFonts w:cstheme="minorHAnsi"/>
              </w:rPr>
              <w:t>e realizzazione nelle aree di</w:t>
            </w:r>
          </w:p>
          <w:p w:rsidR="008325DE" w:rsidRPr="002A3A80" w:rsidRDefault="008325DE" w:rsidP="008325DE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2A3A80">
              <w:rPr>
                <w:rFonts w:cstheme="minorHAnsi"/>
              </w:rPr>
              <w:t>pertinenza di edifici esistenti di sistemazioni</w:t>
            </w:r>
          </w:p>
          <w:p w:rsidR="008325DE" w:rsidRPr="002A3A80" w:rsidRDefault="008325DE" w:rsidP="00D955CF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2A3A80">
              <w:rPr>
                <w:rFonts w:cstheme="minorHAnsi"/>
              </w:rPr>
              <w:t>esterne, di cancelli, di inferriate e di recinzioni</w:t>
            </w:r>
            <w:r w:rsidR="00EE4EC8">
              <w:rPr>
                <w:rFonts w:cstheme="minorHAnsi"/>
              </w:rPr>
              <w:t xml:space="preserve"> ( cad)</w:t>
            </w:r>
          </w:p>
        </w:tc>
        <w:tc>
          <w:tcPr>
            <w:tcW w:w="4708" w:type="dxa"/>
          </w:tcPr>
          <w:p w:rsidR="008325DE" w:rsidRDefault="00C33E24" w:rsidP="00C33E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€    1.500,00</w:t>
            </w:r>
          </w:p>
        </w:tc>
      </w:tr>
      <w:tr w:rsidR="00C33E24" w:rsidTr="00C33E24">
        <w:tc>
          <w:tcPr>
            <w:tcW w:w="4962" w:type="dxa"/>
          </w:tcPr>
          <w:p w:rsidR="00C33E24" w:rsidRPr="002A3A80" w:rsidRDefault="00C33E24" w:rsidP="008325DE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2A3A80">
              <w:rPr>
                <w:rFonts w:cstheme="minorHAnsi"/>
                <w:b/>
                <w:bCs/>
              </w:rPr>
              <w:t xml:space="preserve">Rifacimento </w:t>
            </w:r>
            <w:r w:rsidRPr="002A3A80">
              <w:rPr>
                <w:rFonts w:cstheme="minorHAnsi"/>
              </w:rPr>
              <w:t>e realizzazione di pavimenti e</w:t>
            </w:r>
          </w:p>
          <w:p w:rsidR="00C33E24" w:rsidRPr="002A3A80" w:rsidRDefault="00C33E24" w:rsidP="00D955CF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2A3A80">
              <w:rPr>
                <w:rFonts w:cstheme="minorHAnsi"/>
              </w:rPr>
              <w:t>rivestimenti esterni</w:t>
            </w:r>
          </w:p>
        </w:tc>
        <w:tc>
          <w:tcPr>
            <w:tcW w:w="4708" w:type="dxa"/>
          </w:tcPr>
          <w:p w:rsidR="00C33E24" w:rsidRDefault="00C33E24" w:rsidP="00133A61">
            <w:pPr>
              <w:jc w:val="center"/>
            </w:pPr>
            <w:r w:rsidRPr="00653021">
              <w:rPr>
                <w:rFonts w:ascii="Times New Roman" w:hAnsi="Times New Roman" w:cs="Times New Roman"/>
                <w:b/>
                <w:bCs/>
              </w:rPr>
              <w:t>€    1.500,00</w:t>
            </w:r>
          </w:p>
        </w:tc>
      </w:tr>
      <w:tr w:rsidR="00C33E24" w:rsidTr="00C33E24">
        <w:tc>
          <w:tcPr>
            <w:tcW w:w="4962" w:type="dxa"/>
          </w:tcPr>
          <w:p w:rsidR="00C33E24" w:rsidRPr="002A3A80" w:rsidRDefault="00C33E24" w:rsidP="008325DE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2A3A80">
              <w:rPr>
                <w:rFonts w:cstheme="minorHAnsi"/>
                <w:b/>
                <w:bCs/>
              </w:rPr>
              <w:t xml:space="preserve">Manutenzione straordinaria del </w:t>
            </w:r>
            <w:r w:rsidRPr="002A3A80">
              <w:rPr>
                <w:rFonts w:cstheme="minorHAnsi"/>
              </w:rPr>
              <w:t>manto di</w:t>
            </w:r>
          </w:p>
          <w:p w:rsidR="00C33E24" w:rsidRPr="002A3A80" w:rsidRDefault="00C33E24" w:rsidP="00D955CF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2A3A80">
              <w:rPr>
                <w:rFonts w:cstheme="minorHAnsi"/>
              </w:rPr>
              <w:t>copertura</w:t>
            </w:r>
          </w:p>
        </w:tc>
        <w:tc>
          <w:tcPr>
            <w:tcW w:w="4708" w:type="dxa"/>
          </w:tcPr>
          <w:p w:rsidR="00C33E24" w:rsidRDefault="00C33E24" w:rsidP="00133A61">
            <w:pPr>
              <w:jc w:val="center"/>
            </w:pPr>
            <w:r w:rsidRPr="00653021">
              <w:rPr>
                <w:rFonts w:ascii="Times New Roman" w:hAnsi="Times New Roman" w:cs="Times New Roman"/>
                <w:b/>
                <w:bCs/>
              </w:rPr>
              <w:t>€    1.500,00</w:t>
            </w:r>
          </w:p>
        </w:tc>
      </w:tr>
      <w:tr w:rsidR="008325DE" w:rsidTr="00C33E24">
        <w:tc>
          <w:tcPr>
            <w:tcW w:w="4962" w:type="dxa"/>
          </w:tcPr>
          <w:p w:rsidR="008325DE" w:rsidRPr="002A3A80" w:rsidRDefault="008325DE" w:rsidP="008325DE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2A3A80">
              <w:rPr>
                <w:rFonts w:cstheme="minorHAnsi"/>
                <w:b/>
                <w:bCs/>
              </w:rPr>
              <w:t xml:space="preserve">Modeste variazioni di sagoma </w:t>
            </w:r>
            <w:r w:rsidRPr="002A3A80">
              <w:rPr>
                <w:rFonts w:cstheme="minorHAnsi"/>
              </w:rPr>
              <w:t>senza aumenti</w:t>
            </w:r>
          </w:p>
          <w:p w:rsidR="008325DE" w:rsidRPr="002A3A80" w:rsidRDefault="008325DE" w:rsidP="00D955CF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2A3A80">
              <w:rPr>
                <w:rFonts w:cstheme="minorHAnsi"/>
              </w:rPr>
              <w:t>delle superfici e dei volumi</w:t>
            </w:r>
          </w:p>
        </w:tc>
        <w:tc>
          <w:tcPr>
            <w:tcW w:w="4708" w:type="dxa"/>
          </w:tcPr>
          <w:p w:rsidR="008325DE" w:rsidRDefault="00133A61" w:rsidP="00133A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€    2.500,00</w:t>
            </w:r>
          </w:p>
        </w:tc>
      </w:tr>
      <w:tr w:rsidR="008325DE" w:rsidTr="00C33E24">
        <w:tc>
          <w:tcPr>
            <w:tcW w:w="4962" w:type="dxa"/>
          </w:tcPr>
          <w:p w:rsidR="008325DE" w:rsidRPr="002A3A80" w:rsidRDefault="008325DE" w:rsidP="008325DE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2A3A80">
              <w:rPr>
                <w:rFonts w:cstheme="minorHAnsi"/>
                <w:b/>
                <w:bCs/>
              </w:rPr>
              <w:t>Realizzazione di elementi di arredo esterno</w:t>
            </w:r>
            <w:r w:rsidRPr="002A3A80">
              <w:rPr>
                <w:rFonts w:cstheme="minorHAnsi"/>
              </w:rPr>
              <w:t>,</w:t>
            </w:r>
          </w:p>
          <w:p w:rsidR="008325DE" w:rsidRPr="002A3A80" w:rsidRDefault="008325DE" w:rsidP="00EE4EC8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2A3A80">
              <w:rPr>
                <w:rFonts w:cstheme="minorHAnsi"/>
              </w:rPr>
              <w:t>quali pergolati, forno barbecue, ecc..</w:t>
            </w:r>
            <w:r w:rsidR="00EE4EC8">
              <w:rPr>
                <w:rFonts w:cstheme="minorHAnsi"/>
              </w:rPr>
              <w:t xml:space="preserve"> ( cad)</w:t>
            </w:r>
          </w:p>
        </w:tc>
        <w:tc>
          <w:tcPr>
            <w:tcW w:w="4708" w:type="dxa"/>
          </w:tcPr>
          <w:p w:rsidR="008325DE" w:rsidRDefault="00C33E24" w:rsidP="00133A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€    1.500,00</w:t>
            </w:r>
          </w:p>
        </w:tc>
      </w:tr>
      <w:tr w:rsidR="008325DE" w:rsidTr="00C33E24">
        <w:tc>
          <w:tcPr>
            <w:tcW w:w="4962" w:type="dxa"/>
          </w:tcPr>
          <w:p w:rsidR="008325DE" w:rsidRPr="002A3A80" w:rsidRDefault="008325DE" w:rsidP="008325DE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2A3A80">
              <w:rPr>
                <w:rFonts w:cstheme="minorHAnsi"/>
                <w:b/>
                <w:bCs/>
              </w:rPr>
              <w:t xml:space="preserve">Muri di recinzione </w:t>
            </w:r>
            <w:r w:rsidRPr="002A3A80">
              <w:rPr>
                <w:rFonts w:cstheme="minorHAnsi"/>
              </w:rPr>
              <w:t>e muri di sostegno h fino a 3</w:t>
            </w:r>
          </w:p>
          <w:p w:rsidR="008325DE" w:rsidRPr="002A3A80" w:rsidRDefault="008325DE" w:rsidP="00D955CF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2A3A80">
              <w:rPr>
                <w:rFonts w:cstheme="minorHAnsi"/>
              </w:rPr>
              <w:t>ml</w:t>
            </w:r>
          </w:p>
        </w:tc>
        <w:tc>
          <w:tcPr>
            <w:tcW w:w="4708" w:type="dxa"/>
          </w:tcPr>
          <w:p w:rsidR="008325DE" w:rsidRDefault="00133A61" w:rsidP="00133A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€/m   150,00</w:t>
            </w:r>
          </w:p>
        </w:tc>
      </w:tr>
      <w:tr w:rsidR="008325DE" w:rsidTr="00C33E24">
        <w:tc>
          <w:tcPr>
            <w:tcW w:w="4962" w:type="dxa"/>
          </w:tcPr>
          <w:p w:rsidR="008325DE" w:rsidRPr="002A3A80" w:rsidRDefault="008325DE" w:rsidP="00D955C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r w:rsidRPr="002A3A80">
              <w:rPr>
                <w:rFonts w:cstheme="minorHAnsi"/>
                <w:b/>
                <w:bCs/>
              </w:rPr>
              <w:t xml:space="preserve">Muri di recinzione </w:t>
            </w:r>
            <w:r w:rsidRPr="002A3A80">
              <w:rPr>
                <w:rFonts w:cstheme="minorHAnsi"/>
              </w:rPr>
              <w:t>e muri di sostegno h&gt;3 ml</w:t>
            </w:r>
          </w:p>
        </w:tc>
        <w:tc>
          <w:tcPr>
            <w:tcW w:w="4708" w:type="dxa"/>
          </w:tcPr>
          <w:p w:rsidR="008325DE" w:rsidRDefault="00133A61" w:rsidP="00133A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€/m   300,00</w:t>
            </w:r>
          </w:p>
        </w:tc>
      </w:tr>
      <w:tr w:rsidR="008325DE" w:rsidTr="00C33E24">
        <w:tc>
          <w:tcPr>
            <w:tcW w:w="4962" w:type="dxa"/>
          </w:tcPr>
          <w:p w:rsidR="008325DE" w:rsidRPr="002A3A80" w:rsidRDefault="008325DE" w:rsidP="008325DE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2A3A80">
              <w:rPr>
                <w:rFonts w:cstheme="minorHAnsi"/>
                <w:b/>
                <w:bCs/>
              </w:rPr>
              <w:t xml:space="preserve">Rifacimento o installazione </w:t>
            </w:r>
            <w:r w:rsidRPr="002A3A80">
              <w:rPr>
                <w:rFonts w:cstheme="minorHAnsi"/>
              </w:rPr>
              <w:t>di impianti di</w:t>
            </w:r>
          </w:p>
          <w:p w:rsidR="008325DE" w:rsidRPr="002A3A80" w:rsidRDefault="008325DE" w:rsidP="00D955CF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2A3A80">
              <w:rPr>
                <w:rFonts w:cstheme="minorHAnsi"/>
              </w:rPr>
              <w:t>riscaldamento o raffreddamento –</w:t>
            </w:r>
          </w:p>
        </w:tc>
        <w:tc>
          <w:tcPr>
            <w:tcW w:w="4708" w:type="dxa"/>
          </w:tcPr>
          <w:p w:rsidR="008325DE" w:rsidRDefault="002A3A80" w:rsidP="00133A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€    1.000,00</w:t>
            </w:r>
          </w:p>
        </w:tc>
      </w:tr>
      <w:tr w:rsidR="008325DE" w:rsidTr="00C33E24">
        <w:tc>
          <w:tcPr>
            <w:tcW w:w="4962" w:type="dxa"/>
          </w:tcPr>
          <w:p w:rsidR="008325DE" w:rsidRPr="002A3A80" w:rsidRDefault="008325DE" w:rsidP="008325DE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2A3A80">
              <w:rPr>
                <w:rFonts w:cstheme="minorHAnsi"/>
                <w:b/>
                <w:bCs/>
              </w:rPr>
              <w:t xml:space="preserve">Rifacimento o installazione </w:t>
            </w:r>
            <w:r w:rsidRPr="002A3A80">
              <w:rPr>
                <w:rFonts w:cstheme="minorHAnsi"/>
              </w:rPr>
              <w:t>di impianti di</w:t>
            </w:r>
          </w:p>
          <w:p w:rsidR="008325DE" w:rsidRPr="002A3A80" w:rsidRDefault="008325DE" w:rsidP="008325DE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2A3A80">
              <w:rPr>
                <w:rFonts w:cstheme="minorHAnsi"/>
              </w:rPr>
              <w:t>ascensore o montacarichi se esterni</w:t>
            </w:r>
          </w:p>
          <w:p w:rsidR="008325DE" w:rsidRPr="002A3A80" w:rsidRDefault="008325DE" w:rsidP="008325DE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2A3A80">
              <w:rPr>
                <w:rFonts w:cstheme="minorHAnsi"/>
              </w:rPr>
              <w:t>all’immobile - volumi tecnici di modeste</w:t>
            </w:r>
          </w:p>
          <w:p w:rsidR="008325DE" w:rsidRPr="002A3A80" w:rsidRDefault="008325DE" w:rsidP="00D955CF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2A3A80">
              <w:rPr>
                <w:rFonts w:cstheme="minorHAnsi"/>
              </w:rPr>
              <w:t>dimensioni</w:t>
            </w:r>
          </w:p>
        </w:tc>
        <w:tc>
          <w:tcPr>
            <w:tcW w:w="4708" w:type="dxa"/>
          </w:tcPr>
          <w:p w:rsidR="008325DE" w:rsidRDefault="00C33E24" w:rsidP="00133A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€    1.500,00</w:t>
            </w:r>
          </w:p>
        </w:tc>
      </w:tr>
      <w:tr w:rsidR="008325DE" w:rsidTr="00C33E24">
        <w:tc>
          <w:tcPr>
            <w:tcW w:w="4962" w:type="dxa"/>
          </w:tcPr>
          <w:p w:rsidR="008325DE" w:rsidRPr="002A3A80" w:rsidRDefault="008325DE" w:rsidP="008325DE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2A3A80">
              <w:rPr>
                <w:rFonts w:cstheme="minorHAnsi"/>
                <w:b/>
                <w:bCs/>
              </w:rPr>
              <w:t xml:space="preserve">Rifacimento o installazione </w:t>
            </w:r>
            <w:r w:rsidRPr="002A3A80">
              <w:rPr>
                <w:rFonts w:cstheme="minorHAnsi"/>
              </w:rPr>
              <w:t>di impianti di</w:t>
            </w:r>
          </w:p>
          <w:p w:rsidR="008325DE" w:rsidRPr="002A3A80" w:rsidRDefault="008325DE" w:rsidP="008325DE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2A3A80">
              <w:rPr>
                <w:rFonts w:cstheme="minorHAnsi"/>
              </w:rPr>
              <w:t>accumulo o sollevamento idrico, impianti</w:t>
            </w:r>
          </w:p>
          <w:p w:rsidR="008325DE" w:rsidRPr="002A3A80" w:rsidRDefault="008325DE" w:rsidP="00D955CF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2A3A80">
              <w:rPr>
                <w:rFonts w:cstheme="minorHAnsi"/>
              </w:rPr>
              <w:t>idraulici, canalizzazioni e fognature</w:t>
            </w:r>
          </w:p>
        </w:tc>
        <w:tc>
          <w:tcPr>
            <w:tcW w:w="4708" w:type="dxa"/>
          </w:tcPr>
          <w:p w:rsidR="008325DE" w:rsidRDefault="002A3A80" w:rsidP="002A3A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€    1.000,00</w:t>
            </w:r>
          </w:p>
        </w:tc>
      </w:tr>
      <w:tr w:rsidR="008325DE" w:rsidTr="00C33E24">
        <w:tc>
          <w:tcPr>
            <w:tcW w:w="4962" w:type="dxa"/>
          </w:tcPr>
          <w:p w:rsidR="008325DE" w:rsidRPr="002A3A80" w:rsidRDefault="008325DE" w:rsidP="008325DE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2A3A80">
              <w:rPr>
                <w:rFonts w:cstheme="minorHAnsi"/>
                <w:b/>
                <w:bCs/>
              </w:rPr>
              <w:t xml:space="preserve">Consolidamento delle strutture di fondazione </w:t>
            </w:r>
            <w:r w:rsidRPr="002A3A80">
              <w:rPr>
                <w:rFonts w:cstheme="minorHAnsi"/>
              </w:rPr>
              <w:t>o</w:t>
            </w:r>
          </w:p>
          <w:p w:rsidR="008325DE" w:rsidRPr="002A3A80" w:rsidRDefault="008325DE" w:rsidP="00D955CF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2A3A80">
              <w:rPr>
                <w:rFonts w:cstheme="minorHAnsi"/>
              </w:rPr>
              <w:t>di elevazione e rifacimento parziale di murature</w:t>
            </w:r>
          </w:p>
        </w:tc>
        <w:tc>
          <w:tcPr>
            <w:tcW w:w="4708" w:type="dxa"/>
          </w:tcPr>
          <w:p w:rsidR="008325DE" w:rsidRDefault="00C33E24" w:rsidP="002A3A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€    1.000,00</w:t>
            </w:r>
          </w:p>
        </w:tc>
      </w:tr>
      <w:tr w:rsidR="008325DE" w:rsidTr="00C33E24">
        <w:tc>
          <w:tcPr>
            <w:tcW w:w="4962" w:type="dxa"/>
          </w:tcPr>
          <w:p w:rsidR="008325DE" w:rsidRPr="002A3A80" w:rsidRDefault="008325DE" w:rsidP="00D955C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r w:rsidRPr="002A3A80">
              <w:rPr>
                <w:rFonts w:cstheme="minorHAnsi"/>
                <w:b/>
                <w:bCs/>
              </w:rPr>
              <w:t xml:space="preserve">Costruzione di vespai </w:t>
            </w:r>
            <w:r w:rsidRPr="002A3A80">
              <w:rPr>
                <w:rFonts w:cstheme="minorHAnsi"/>
              </w:rPr>
              <w:t>o scannafossi</w:t>
            </w:r>
          </w:p>
        </w:tc>
        <w:tc>
          <w:tcPr>
            <w:tcW w:w="4708" w:type="dxa"/>
          </w:tcPr>
          <w:p w:rsidR="008325DE" w:rsidRDefault="00C33E24" w:rsidP="002A3A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€    1.500,00</w:t>
            </w:r>
          </w:p>
        </w:tc>
      </w:tr>
      <w:tr w:rsidR="008325DE" w:rsidTr="00C33E24">
        <w:tc>
          <w:tcPr>
            <w:tcW w:w="4962" w:type="dxa"/>
          </w:tcPr>
          <w:p w:rsidR="008325DE" w:rsidRPr="002A3A80" w:rsidRDefault="008325DE" w:rsidP="00D955C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r w:rsidRPr="002A3A80">
              <w:rPr>
                <w:rFonts w:cstheme="minorHAnsi"/>
                <w:b/>
                <w:bCs/>
              </w:rPr>
              <w:t xml:space="preserve">Costruzione di canne fumarie </w:t>
            </w:r>
            <w:r w:rsidRPr="002A3A80">
              <w:rPr>
                <w:rFonts w:cstheme="minorHAnsi"/>
              </w:rPr>
              <w:t>esterne</w:t>
            </w:r>
          </w:p>
        </w:tc>
        <w:tc>
          <w:tcPr>
            <w:tcW w:w="4708" w:type="dxa"/>
          </w:tcPr>
          <w:p w:rsidR="008325DE" w:rsidRDefault="002A3A80" w:rsidP="002A3A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€    1.000,00</w:t>
            </w:r>
          </w:p>
        </w:tc>
      </w:tr>
      <w:tr w:rsidR="008325DE" w:rsidTr="00C33E24">
        <w:tc>
          <w:tcPr>
            <w:tcW w:w="4962" w:type="dxa"/>
          </w:tcPr>
          <w:p w:rsidR="008325DE" w:rsidRPr="002A3A80" w:rsidRDefault="008325DE" w:rsidP="008325DE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2A3A80">
              <w:rPr>
                <w:rFonts w:cstheme="minorHAnsi"/>
                <w:b/>
                <w:bCs/>
              </w:rPr>
              <w:t xml:space="preserve">Modifica alle dimensioni di aperture e </w:t>
            </w:r>
          </w:p>
          <w:p w:rsidR="008325DE" w:rsidRPr="002A3A80" w:rsidRDefault="008325DE" w:rsidP="008325DE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2A3A80">
              <w:rPr>
                <w:rFonts w:cstheme="minorHAnsi"/>
                <w:b/>
                <w:bCs/>
              </w:rPr>
              <w:t xml:space="preserve">apertura di nuove finestre </w:t>
            </w:r>
            <w:r w:rsidRPr="002A3A80">
              <w:rPr>
                <w:rFonts w:cstheme="minorHAnsi"/>
              </w:rPr>
              <w:t>– per ogni unità</w:t>
            </w:r>
          </w:p>
          <w:p w:rsidR="008325DE" w:rsidRPr="002A3A80" w:rsidRDefault="008325DE" w:rsidP="008325DE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2A3A80">
              <w:rPr>
                <w:rFonts w:cstheme="minorHAnsi"/>
              </w:rPr>
              <w:t xml:space="preserve">immobiliare </w:t>
            </w:r>
          </w:p>
          <w:p w:rsidR="008325DE" w:rsidRPr="002A3A80" w:rsidRDefault="008325DE" w:rsidP="008325DE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2A3A80">
              <w:rPr>
                <w:rFonts w:cstheme="minorHAnsi"/>
              </w:rPr>
              <w:t>Piccole terrazze di servizio e pensiline in aggetto</w:t>
            </w:r>
          </w:p>
          <w:p w:rsidR="008325DE" w:rsidRPr="002A3A80" w:rsidRDefault="008325DE" w:rsidP="00D955CF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2A3A80">
              <w:rPr>
                <w:rFonts w:cstheme="minorHAnsi"/>
              </w:rPr>
              <w:t>per ogni unità immobiliare</w:t>
            </w:r>
          </w:p>
        </w:tc>
        <w:tc>
          <w:tcPr>
            <w:tcW w:w="4708" w:type="dxa"/>
          </w:tcPr>
          <w:p w:rsidR="008325DE" w:rsidRDefault="00133A61" w:rsidP="00133A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€    2.500,00</w:t>
            </w:r>
          </w:p>
        </w:tc>
      </w:tr>
      <w:tr w:rsidR="008325DE" w:rsidTr="00C33E24">
        <w:tc>
          <w:tcPr>
            <w:tcW w:w="4962" w:type="dxa"/>
          </w:tcPr>
          <w:p w:rsidR="002A3A80" w:rsidRPr="002A3A80" w:rsidRDefault="002A3A80" w:rsidP="002A3A80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2A3A80">
              <w:rPr>
                <w:rFonts w:cstheme="minorHAnsi"/>
                <w:b/>
                <w:bCs/>
              </w:rPr>
              <w:t xml:space="preserve">Interventi nelle parti comuni </w:t>
            </w:r>
            <w:r w:rsidRPr="002A3A80">
              <w:rPr>
                <w:rFonts w:cstheme="minorHAnsi"/>
              </w:rPr>
              <w:t>degli edifici con</w:t>
            </w:r>
          </w:p>
          <w:p w:rsidR="008325DE" w:rsidRPr="002A3A80" w:rsidRDefault="002A3A80" w:rsidP="00D955CF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2A3A80">
              <w:rPr>
                <w:rFonts w:cstheme="minorHAnsi"/>
              </w:rPr>
              <w:t>alterazioni esterne</w:t>
            </w:r>
          </w:p>
        </w:tc>
        <w:tc>
          <w:tcPr>
            <w:tcW w:w="4708" w:type="dxa"/>
          </w:tcPr>
          <w:p w:rsidR="008325DE" w:rsidRDefault="002A3A80" w:rsidP="002A3A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€    1.000,00</w:t>
            </w:r>
          </w:p>
        </w:tc>
      </w:tr>
      <w:tr w:rsidR="008325DE" w:rsidTr="00C33E24">
        <w:tc>
          <w:tcPr>
            <w:tcW w:w="4962" w:type="dxa"/>
          </w:tcPr>
          <w:p w:rsidR="002A3A80" w:rsidRPr="002A3A80" w:rsidRDefault="002A3A80" w:rsidP="002A3A80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2A3A80">
              <w:rPr>
                <w:rFonts w:cstheme="minorHAnsi"/>
                <w:b/>
                <w:bCs/>
              </w:rPr>
              <w:t xml:space="preserve">Movimenti di terra </w:t>
            </w:r>
            <w:r w:rsidRPr="002A3A80">
              <w:rPr>
                <w:rFonts w:cstheme="minorHAnsi"/>
              </w:rPr>
              <w:t>con conseguente</w:t>
            </w:r>
          </w:p>
          <w:p w:rsidR="002A3A80" w:rsidRPr="002A3A80" w:rsidRDefault="002A3A80" w:rsidP="002A3A80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2A3A80">
              <w:rPr>
                <w:rFonts w:cstheme="minorHAnsi"/>
              </w:rPr>
              <w:t>alterazione dell’originario piano di campagna</w:t>
            </w:r>
          </w:p>
          <w:p w:rsidR="002A3A80" w:rsidRPr="002A3A80" w:rsidRDefault="002A3A80" w:rsidP="002A3A80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2A3A80">
              <w:rPr>
                <w:rFonts w:cstheme="minorHAnsi"/>
              </w:rPr>
              <w:t xml:space="preserve">Fino a 3 </w:t>
            </w:r>
            <w:proofErr w:type="spellStart"/>
            <w:r w:rsidRPr="002A3A80">
              <w:rPr>
                <w:rFonts w:cstheme="minorHAnsi"/>
              </w:rPr>
              <w:t>mc</w:t>
            </w:r>
            <w:proofErr w:type="spellEnd"/>
            <w:r w:rsidRPr="002A3A80">
              <w:rPr>
                <w:rFonts w:cstheme="minorHAnsi"/>
              </w:rPr>
              <w:t>.</w:t>
            </w:r>
          </w:p>
          <w:p w:rsidR="002A3A80" w:rsidRPr="002A3A80" w:rsidRDefault="002A3A80" w:rsidP="002A3A80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:rsidR="002A3A80" w:rsidRPr="002A3A80" w:rsidRDefault="002A3A80" w:rsidP="002A3A80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2A3A80">
              <w:rPr>
                <w:rFonts w:cstheme="minorHAnsi"/>
              </w:rPr>
              <w:t xml:space="preserve">Da 3mc. a 6 </w:t>
            </w:r>
            <w:proofErr w:type="spellStart"/>
            <w:r w:rsidRPr="002A3A80">
              <w:rPr>
                <w:rFonts w:cstheme="minorHAnsi"/>
              </w:rPr>
              <w:t>mc</w:t>
            </w:r>
            <w:proofErr w:type="spellEnd"/>
            <w:r w:rsidRPr="002A3A80">
              <w:rPr>
                <w:rFonts w:cstheme="minorHAnsi"/>
              </w:rPr>
              <w:t>.</w:t>
            </w:r>
          </w:p>
          <w:p w:rsidR="002A3A80" w:rsidRPr="002A3A80" w:rsidRDefault="002A3A80" w:rsidP="002A3A80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:rsidR="002A3A80" w:rsidRPr="002A3A80" w:rsidRDefault="002A3A80" w:rsidP="002A3A80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2A3A80">
              <w:rPr>
                <w:rFonts w:cstheme="minorHAnsi"/>
              </w:rPr>
              <w:t xml:space="preserve">Fino a 10 </w:t>
            </w:r>
            <w:proofErr w:type="spellStart"/>
            <w:r w:rsidRPr="002A3A80">
              <w:rPr>
                <w:rFonts w:cstheme="minorHAnsi"/>
              </w:rPr>
              <w:t>mc</w:t>
            </w:r>
            <w:proofErr w:type="spellEnd"/>
            <w:r w:rsidRPr="002A3A80">
              <w:rPr>
                <w:rFonts w:cstheme="minorHAnsi"/>
              </w:rPr>
              <w:t>.</w:t>
            </w:r>
          </w:p>
          <w:p w:rsidR="002A3A80" w:rsidRPr="002A3A80" w:rsidRDefault="002A3A80" w:rsidP="002A3A80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:rsidR="002A3A80" w:rsidRPr="002A3A80" w:rsidRDefault="002A3A80" w:rsidP="002A3A80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2A3A80">
              <w:rPr>
                <w:rFonts w:cstheme="minorHAnsi"/>
              </w:rPr>
              <w:t xml:space="preserve">Oltre 10 </w:t>
            </w:r>
            <w:proofErr w:type="spellStart"/>
            <w:r w:rsidRPr="002A3A80">
              <w:rPr>
                <w:rFonts w:cstheme="minorHAnsi"/>
              </w:rPr>
              <w:t>mc</w:t>
            </w:r>
            <w:proofErr w:type="spellEnd"/>
            <w:r w:rsidRPr="002A3A80">
              <w:rPr>
                <w:rFonts w:cstheme="minorHAnsi"/>
              </w:rPr>
              <w:t>.</w:t>
            </w:r>
          </w:p>
          <w:p w:rsidR="008325DE" w:rsidRPr="002A3A80" w:rsidRDefault="008325DE" w:rsidP="00D955C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</w:p>
        </w:tc>
        <w:tc>
          <w:tcPr>
            <w:tcW w:w="4708" w:type="dxa"/>
          </w:tcPr>
          <w:p w:rsidR="008325DE" w:rsidRDefault="008325DE" w:rsidP="002A3A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2A3A80" w:rsidRDefault="002A3A80" w:rsidP="002A3A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2A3A80" w:rsidRDefault="002A3A80" w:rsidP="002A3A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€    1.000,00</w:t>
            </w:r>
          </w:p>
          <w:p w:rsidR="00C33E24" w:rsidRDefault="00C33E24" w:rsidP="002A3A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C33E24" w:rsidRDefault="00C33E24" w:rsidP="002A3A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€    1.500,00</w:t>
            </w:r>
          </w:p>
          <w:p w:rsidR="00C33E24" w:rsidRDefault="00C33E24" w:rsidP="002A3A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C33E24" w:rsidRDefault="00133A61" w:rsidP="002A3A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€   2.5</w:t>
            </w:r>
            <w:r w:rsidR="00C33E24">
              <w:rPr>
                <w:rFonts w:ascii="Times New Roman" w:hAnsi="Times New Roman" w:cs="Times New Roman"/>
                <w:b/>
                <w:bCs/>
              </w:rPr>
              <w:t>00,00</w:t>
            </w:r>
          </w:p>
          <w:p w:rsidR="00133A61" w:rsidRDefault="00133A61" w:rsidP="002A3A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133A61" w:rsidRDefault="00133A61" w:rsidP="00133A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€   4.500,00</w:t>
            </w:r>
          </w:p>
        </w:tc>
      </w:tr>
      <w:tr w:rsidR="008325DE" w:rsidTr="00C33E24">
        <w:trPr>
          <w:trHeight w:val="138"/>
        </w:trPr>
        <w:tc>
          <w:tcPr>
            <w:tcW w:w="4962" w:type="dxa"/>
          </w:tcPr>
          <w:p w:rsidR="008325DE" w:rsidRPr="002A3A80" w:rsidRDefault="002A3A80" w:rsidP="00D955C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r w:rsidRPr="002A3A80">
              <w:rPr>
                <w:rFonts w:cstheme="minorHAnsi"/>
                <w:b/>
                <w:bCs/>
                <w:iCs/>
              </w:rPr>
              <w:t>Scale esterne</w:t>
            </w:r>
          </w:p>
        </w:tc>
        <w:tc>
          <w:tcPr>
            <w:tcW w:w="4708" w:type="dxa"/>
          </w:tcPr>
          <w:p w:rsidR="008325DE" w:rsidRDefault="00C33E24" w:rsidP="00133A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€    1.500,00</w:t>
            </w:r>
          </w:p>
        </w:tc>
      </w:tr>
      <w:tr w:rsidR="008325DE" w:rsidTr="00C33E24">
        <w:tc>
          <w:tcPr>
            <w:tcW w:w="4962" w:type="dxa"/>
          </w:tcPr>
          <w:p w:rsidR="008325DE" w:rsidRPr="002A3A80" w:rsidRDefault="002A3A80" w:rsidP="00D955C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r w:rsidRPr="002A3A80">
              <w:rPr>
                <w:rFonts w:cstheme="minorHAnsi"/>
                <w:b/>
                <w:bCs/>
              </w:rPr>
              <w:t xml:space="preserve">Strade d’accesso </w:t>
            </w:r>
            <w:proofErr w:type="spellStart"/>
            <w:r w:rsidRPr="002A3A80">
              <w:rPr>
                <w:rFonts w:cstheme="minorHAnsi"/>
              </w:rPr>
              <w:t>pertinenziali</w:t>
            </w:r>
            <w:proofErr w:type="spellEnd"/>
          </w:p>
        </w:tc>
        <w:tc>
          <w:tcPr>
            <w:tcW w:w="4708" w:type="dxa"/>
          </w:tcPr>
          <w:p w:rsidR="008325DE" w:rsidRDefault="00C33E24" w:rsidP="00133A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€    1.500,00</w:t>
            </w:r>
          </w:p>
        </w:tc>
      </w:tr>
      <w:tr w:rsidR="00133A61" w:rsidTr="00C33E24">
        <w:tc>
          <w:tcPr>
            <w:tcW w:w="4962" w:type="dxa"/>
          </w:tcPr>
          <w:p w:rsidR="00133A61" w:rsidRPr="002A3A80" w:rsidRDefault="00133A61" w:rsidP="002A3A80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2A3A80">
              <w:rPr>
                <w:rFonts w:cstheme="minorHAnsi"/>
                <w:b/>
                <w:bCs/>
              </w:rPr>
              <w:t xml:space="preserve">Tagli boschivi </w:t>
            </w:r>
            <w:r w:rsidRPr="002A3A80">
              <w:rPr>
                <w:rFonts w:cstheme="minorHAnsi"/>
              </w:rPr>
              <w:t>soggetti ad autorizzazione ex</w:t>
            </w:r>
          </w:p>
          <w:p w:rsidR="00133A61" w:rsidRPr="002A3A80" w:rsidRDefault="00133A61" w:rsidP="002A3A80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2A3A80">
              <w:rPr>
                <w:rFonts w:cstheme="minorHAnsi"/>
              </w:rPr>
              <w:t>art.146 D.Lgs</w:t>
            </w:r>
            <w:proofErr w:type="spellStart"/>
            <w:r w:rsidRPr="002A3A80">
              <w:rPr>
                <w:rFonts w:cstheme="minorHAnsi"/>
              </w:rPr>
              <w:t>.42/20</w:t>
            </w:r>
            <w:proofErr w:type="spellEnd"/>
            <w:r w:rsidRPr="002A3A80">
              <w:rPr>
                <w:rFonts w:cstheme="minorHAnsi"/>
              </w:rPr>
              <w:t>04.</w:t>
            </w:r>
          </w:p>
          <w:p w:rsidR="00133A61" w:rsidRPr="002A3A80" w:rsidRDefault="00133A61" w:rsidP="00D955CF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2A3A80">
              <w:rPr>
                <w:rFonts w:cstheme="minorHAnsi"/>
              </w:rPr>
              <w:t>Ogni ha ( o frazione)</w:t>
            </w:r>
          </w:p>
        </w:tc>
        <w:tc>
          <w:tcPr>
            <w:tcW w:w="4708" w:type="dxa"/>
          </w:tcPr>
          <w:p w:rsidR="00133A61" w:rsidRDefault="00133A61" w:rsidP="00133A61">
            <w:pPr>
              <w:jc w:val="center"/>
            </w:pPr>
            <w:r w:rsidRPr="006647CC">
              <w:rPr>
                <w:rFonts w:ascii="Times New Roman" w:hAnsi="Times New Roman" w:cs="Times New Roman"/>
                <w:b/>
                <w:bCs/>
              </w:rPr>
              <w:t xml:space="preserve">€    </w:t>
            </w:r>
            <w:r>
              <w:rPr>
                <w:rFonts w:ascii="Times New Roman" w:hAnsi="Times New Roman" w:cs="Times New Roman"/>
                <w:b/>
                <w:bCs/>
              </w:rPr>
              <w:t>3.000</w:t>
            </w:r>
            <w:r w:rsidRPr="006647CC">
              <w:rPr>
                <w:rFonts w:ascii="Times New Roman" w:hAnsi="Times New Roman" w:cs="Times New Roman"/>
                <w:b/>
                <w:bCs/>
              </w:rPr>
              <w:t>,00</w:t>
            </w:r>
          </w:p>
        </w:tc>
      </w:tr>
      <w:tr w:rsidR="00133A61" w:rsidTr="00C33E24">
        <w:tc>
          <w:tcPr>
            <w:tcW w:w="4962" w:type="dxa"/>
          </w:tcPr>
          <w:p w:rsidR="00133A61" w:rsidRPr="002A3A80" w:rsidRDefault="00133A61" w:rsidP="002A3A80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2A3A80">
              <w:rPr>
                <w:rFonts w:cstheme="minorHAnsi"/>
                <w:b/>
                <w:bCs/>
              </w:rPr>
              <w:t xml:space="preserve">Abbattimento di alberi d'alto fusto </w:t>
            </w:r>
            <w:r w:rsidRPr="002A3A80">
              <w:rPr>
                <w:rFonts w:cstheme="minorHAnsi"/>
              </w:rPr>
              <w:t>con valenza</w:t>
            </w:r>
          </w:p>
          <w:p w:rsidR="00133A61" w:rsidRPr="002A3A80" w:rsidRDefault="00133A61" w:rsidP="00D955CF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2A3A80">
              <w:rPr>
                <w:rFonts w:cstheme="minorHAnsi"/>
              </w:rPr>
              <w:lastRenderedPageBreak/>
              <w:t>paesaggistica, ad albero</w:t>
            </w:r>
          </w:p>
        </w:tc>
        <w:tc>
          <w:tcPr>
            <w:tcW w:w="4708" w:type="dxa"/>
          </w:tcPr>
          <w:p w:rsidR="00133A61" w:rsidRDefault="00133A61" w:rsidP="00133A61">
            <w:pPr>
              <w:jc w:val="center"/>
            </w:pPr>
            <w:r w:rsidRPr="006647CC">
              <w:rPr>
                <w:rFonts w:ascii="Times New Roman" w:hAnsi="Times New Roman" w:cs="Times New Roman"/>
                <w:b/>
                <w:bCs/>
              </w:rPr>
              <w:lastRenderedPageBreak/>
              <w:t>€    1.500,00</w:t>
            </w:r>
          </w:p>
        </w:tc>
      </w:tr>
      <w:tr w:rsidR="00133A61" w:rsidTr="00C33E24">
        <w:tc>
          <w:tcPr>
            <w:tcW w:w="4962" w:type="dxa"/>
          </w:tcPr>
          <w:p w:rsidR="00133A61" w:rsidRPr="002A3A80" w:rsidRDefault="00133A61" w:rsidP="00D955CF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2A3A80">
              <w:rPr>
                <w:rFonts w:cstheme="minorHAnsi"/>
                <w:b/>
                <w:bCs/>
              </w:rPr>
              <w:lastRenderedPageBreak/>
              <w:t>Taglio di macchia mediterranea</w:t>
            </w:r>
            <w:r w:rsidRPr="002A3A80">
              <w:rPr>
                <w:rFonts w:cstheme="minorHAnsi"/>
              </w:rPr>
              <w:t xml:space="preserve">. </w:t>
            </w:r>
          </w:p>
          <w:p w:rsidR="00133A61" w:rsidRPr="002A3A80" w:rsidRDefault="00133A61" w:rsidP="00D955C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r w:rsidRPr="002A3A80">
              <w:rPr>
                <w:rFonts w:cstheme="minorHAnsi"/>
              </w:rPr>
              <w:t>Ogni ha (o frazione)</w:t>
            </w:r>
          </w:p>
        </w:tc>
        <w:tc>
          <w:tcPr>
            <w:tcW w:w="4708" w:type="dxa"/>
          </w:tcPr>
          <w:p w:rsidR="00133A61" w:rsidRDefault="00133A61" w:rsidP="00133A61">
            <w:pPr>
              <w:jc w:val="center"/>
            </w:pPr>
            <w:r w:rsidRPr="006647CC">
              <w:rPr>
                <w:rFonts w:ascii="Times New Roman" w:hAnsi="Times New Roman" w:cs="Times New Roman"/>
                <w:b/>
                <w:bCs/>
              </w:rPr>
              <w:t xml:space="preserve">€    </w:t>
            </w:r>
            <w:r>
              <w:rPr>
                <w:rFonts w:ascii="Times New Roman" w:hAnsi="Times New Roman" w:cs="Times New Roman"/>
                <w:b/>
                <w:bCs/>
              </w:rPr>
              <w:t>3.000</w:t>
            </w:r>
            <w:r w:rsidRPr="006647CC">
              <w:rPr>
                <w:rFonts w:ascii="Times New Roman" w:hAnsi="Times New Roman" w:cs="Times New Roman"/>
                <w:b/>
                <w:bCs/>
              </w:rPr>
              <w:t>,00</w:t>
            </w:r>
          </w:p>
        </w:tc>
      </w:tr>
      <w:tr w:rsidR="00133A61" w:rsidTr="00C33E24">
        <w:tc>
          <w:tcPr>
            <w:tcW w:w="4962" w:type="dxa"/>
          </w:tcPr>
          <w:p w:rsidR="00133A61" w:rsidRPr="002A3A80" w:rsidRDefault="00133A61" w:rsidP="002A3A80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2A3A80">
              <w:rPr>
                <w:rFonts w:cstheme="minorHAnsi"/>
                <w:b/>
                <w:bCs/>
              </w:rPr>
              <w:t xml:space="preserve">Modesta traslazione </w:t>
            </w:r>
            <w:r w:rsidRPr="002A3A80">
              <w:rPr>
                <w:rFonts w:cstheme="minorHAnsi"/>
              </w:rPr>
              <w:t>(entro mt</w:t>
            </w:r>
            <w:proofErr w:type="spellStart"/>
            <w:r w:rsidRPr="002A3A80">
              <w:rPr>
                <w:rFonts w:cstheme="minorHAnsi"/>
              </w:rPr>
              <w:t>.5</w:t>
            </w:r>
            <w:proofErr w:type="spellEnd"/>
            <w:r w:rsidRPr="002A3A80">
              <w:rPr>
                <w:rFonts w:cstheme="minorHAnsi"/>
              </w:rPr>
              <w:t>) della</w:t>
            </w:r>
          </w:p>
          <w:p w:rsidR="00133A61" w:rsidRPr="002A3A80" w:rsidRDefault="00133A61" w:rsidP="002A3A80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2A3A80">
              <w:rPr>
                <w:rFonts w:cstheme="minorHAnsi"/>
              </w:rPr>
              <w:t>posizione del fabbricato, nell’ambito del lotto di</w:t>
            </w:r>
          </w:p>
          <w:p w:rsidR="00133A61" w:rsidRPr="002A3A80" w:rsidRDefault="00133A61" w:rsidP="002A3A80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2A3A80">
              <w:rPr>
                <w:rFonts w:cstheme="minorHAnsi"/>
              </w:rPr>
              <w:t>pertinenza, in difformità dal provvedimento</w:t>
            </w:r>
          </w:p>
          <w:p w:rsidR="00133A61" w:rsidRPr="002A3A80" w:rsidRDefault="00133A61" w:rsidP="00D955CF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2A3A80">
              <w:rPr>
                <w:rFonts w:cstheme="minorHAnsi"/>
              </w:rPr>
              <w:t>abilitativi</w:t>
            </w:r>
          </w:p>
        </w:tc>
        <w:tc>
          <w:tcPr>
            <w:tcW w:w="4708" w:type="dxa"/>
          </w:tcPr>
          <w:p w:rsidR="00133A61" w:rsidRDefault="00133A61" w:rsidP="00133A61">
            <w:pPr>
              <w:jc w:val="center"/>
            </w:pPr>
            <w:r w:rsidRPr="006647CC">
              <w:rPr>
                <w:rFonts w:ascii="Times New Roman" w:hAnsi="Times New Roman" w:cs="Times New Roman"/>
                <w:b/>
                <w:bCs/>
              </w:rPr>
              <w:t xml:space="preserve">€    </w:t>
            </w: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Pr="006647CC">
              <w:rPr>
                <w:rFonts w:ascii="Times New Roman" w:hAnsi="Times New Roman" w:cs="Times New Roman"/>
                <w:b/>
                <w:bCs/>
              </w:rPr>
              <w:t>.500,00</w:t>
            </w:r>
          </w:p>
        </w:tc>
      </w:tr>
      <w:tr w:rsidR="008325DE" w:rsidTr="00C33E24">
        <w:tc>
          <w:tcPr>
            <w:tcW w:w="4962" w:type="dxa"/>
          </w:tcPr>
          <w:p w:rsidR="002A3A80" w:rsidRPr="00133A61" w:rsidRDefault="002A3A80" w:rsidP="002A3A80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r w:rsidRPr="00133A61">
              <w:rPr>
                <w:rFonts w:cstheme="minorHAnsi"/>
                <w:b/>
                <w:bCs/>
              </w:rPr>
              <w:t>Opere di manutenzione straordinaria non</w:t>
            </w:r>
          </w:p>
          <w:p w:rsidR="002A3A80" w:rsidRPr="00133A61" w:rsidRDefault="002A3A80" w:rsidP="002A3A80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r w:rsidRPr="00133A61">
              <w:rPr>
                <w:rFonts w:cstheme="minorHAnsi"/>
                <w:b/>
                <w:bCs/>
              </w:rPr>
              <w:t>espressamente indicate</w:t>
            </w:r>
          </w:p>
          <w:p w:rsidR="008325DE" w:rsidRPr="002A3A80" w:rsidRDefault="008325DE" w:rsidP="00D955C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</w:p>
        </w:tc>
        <w:tc>
          <w:tcPr>
            <w:tcW w:w="4708" w:type="dxa"/>
          </w:tcPr>
          <w:p w:rsidR="008325DE" w:rsidRDefault="00133A61" w:rsidP="00133A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€    1.500,00</w:t>
            </w:r>
          </w:p>
        </w:tc>
      </w:tr>
    </w:tbl>
    <w:p w:rsidR="002A3A80" w:rsidRDefault="002A3A80" w:rsidP="00D955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33A61" w:rsidRDefault="00D955CF" w:rsidP="00133A6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133A61">
        <w:rPr>
          <w:rFonts w:cstheme="minorHAnsi"/>
          <w:b/>
          <w:bCs/>
          <w:sz w:val="24"/>
          <w:szCs w:val="24"/>
        </w:rPr>
        <w:t>CAPITOLO 3 - DISPOSIZIONI GENERALI</w:t>
      </w:r>
      <w:r w:rsidR="00133A61">
        <w:rPr>
          <w:rFonts w:cstheme="minorHAnsi"/>
          <w:b/>
          <w:bCs/>
          <w:sz w:val="24"/>
          <w:szCs w:val="24"/>
        </w:rPr>
        <w:t xml:space="preserve"> </w:t>
      </w:r>
    </w:p>
    <w:p w:rsidR="00133A61" w:rsidRDefault="00133A61" w:rsidP="00133A6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D955CF" w:rsidRPr="00133A61" w:rsidRDefault="00D955CF" w:rsidP="00133A6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133A61">
        <w:rPr>
          <w:rFonts w:cstheme="minorHAnsi"/>
          <w:b/>
          <w:sz w:val="24"/>
          <w:szCs w:val="24"/>
        </w:rPr>
        <w:t>SISTEMAZIONI ESTERNE E IMPIANTI SPORTIVI</w:t>
      </w:r>
    </w:p>
    <w:p w:rsidR="00D955CF" w:rsidRPr="00133A61" w:rsidRDefault="00D955CF" w:rsidP="00133A6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133A61">
        <w:rPr>
          <w:rFonts w:cstheme="minorHAnsi"/>
          <w:sz w:val="24"/>
          <w:szCs w:val="24"/>
        </w:rPr>
        <w:t>Per le opere eseguite attinenti sostanziali sistemazioni esterne e per impianti sportivi</w:t>
      </w:r>
      <w:r w:rsidR="00133A61">
        <w:rPr>
          <w:rFonts w:cstheme="minorHAnsi"/>
          <w:sz w:val="24"/>
          <w:szCs w:val="24"/>
        </w:rPr>
        <w:t xml:space="preserve"> </w:t>
      </w:r>
      <w:r w:rsidRPr="00133A61">
        <w:rPr>
          <w:rFonts w:cstheme="minorHAnsi"/>
          <w:sz w:val="24"/>
          <w:szCs w:val="24"/>
        </w:rPr>
        <w:t>ad uso privato o pubblico (piscine, campi da tennis, ecc.), non essendo applicabili i</w:t>
      </w:r>
      <w:r w:rsidR="00133A61">
        <w:rPr>
          <w:rFonts w:cstheme="minorHAnsi"/>
          <w:sz w:val="24"/>
          <w:szCs w:val="24"/>
        </w:rPr>
        <w:t xml:space="preserve"> parametri </w:t>
      </w:r>
      <w:r w:rsidRPr="00133A61">
        <w:rPr>
          <w:rFonts w:cstheme="minorHAnsi"/>
          <w:sz w:val="24"/>
          <w:szCs w:val="24"/>
        </w:rPr>
        <w:t>precedentemente esposti si considera come valore relativo al profitto</w:t>
      </w:r>
      <w:r w:rsidR="00133A61">
        <w:rPr>
          <w:rFonts w:cstheme="minorHAnsi"/>
          <w:sz w:val="24"/>
          <w:szCs w:val="24"/>
        </w:rPr>
        <w:t xml:space="preserve"> </w:t>
      </w:r>
      <w:r w:rsidRPr="00133A61">
        <w:rPr>
          <w:rFonts w:cstheme="minorHAnsi"/>
          <w:sz w:val="24"/>
          <w:szCs w:val="24"/>
        </w:rPr>
        <w:t>conseguito, il costo delle opere eseguite, ritenendo che la proprietà consegua perlomeno</w:t>
      </w:r>
      <w:r w:rsidR="00133A61">
        <w:rPr>
          <w:rFonts w:cstheme="minorHAnsi"/>
          <w:sz w:val="24"/>
          <w:szCs w:val="24"/>
        </w:rPr>
        <w:t xml:space="preserve"> </w:t>
      </w:r>
      <w:r w:rsidRPr="00133A61">
        <w:rPr>
          <w:rFonts w:cstheme="minorHAnsi"/>
          <w:sz w:val="24"/>
          <w:szCs w:val="24"/>
        </w:rPr>
        <w:t>un incremento di profitto pari al valore di quanto realizzato.</w:t>
      </w:r>
    </w:p>
    <w:p w:rsidR="00133A61" w:rsidRDefault="00133A61" w:rsidP="00D955C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D955CF" w:rsidRPr="00133A61" w:rsidRDefault="00D955CF" w:rsidP="00D955C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133A61">
        <w:rPr>
          <w:rFonts w:cstheme="minorHAnsi"/>
          <w:b/>
          <w:sz w:val="24"/>
          <w:szCs w:val="24"/>
        </w:rPr>
        <w:t>RIVALUTAZIONE ISTAT</w:t>
      </w:r>
    </w:p>
    <w:p w:rsidR="00D955CF" w:rsidRPr="00133A61" w:rsidRDefault="00D955CF" w:rsidP="00133A6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133A61">
        <w:rPr>
          <w:rFonts w:cstheme="minorHAnsi"/>
          <w:sz w:val="24"/>
          <w:szCs w:val="24"/>
        </w:rPr>
        <w:t>Successivamente all’inizio di ogni anno i valori e i costi precedentemente esposti saranno</w:t>
      </w:r>
      <w:r w:rsidR="00133A61">
        <w:rPr>
          <w:rFonts w:cstheme="minorHAnsi"/>
          <w:sz w:val="24"/>
          <w:szCs w:val="24"/>
        </w:rPr>
        <w:t xml:space="preserve"> </w:t>
      </w:r>
      <w:r w:rsidRPr="00133A61">
        <w:rPr>
          <w:rFonts w:cstheme="minorHAnsi"/>
          <w:sz w:val="24"/>
          <w:szCs w:val="24"/>
        </w:rPr>
        <w:t>adeguati, annualmente, con atto della Giunta Comunale, in ragione dell'intervenuta variazione dei</w:t>
      </w:r>
      <w:r w:rsidR="00133A61">
        <w:rPr>
          <w:rFonts w:cstheme="minorHAnsi"/>
          <w:sz w:val="24"/>
          <w:szCs w:val="24"/>
        </w:rPr>
        <w:t xml:space="preserve"> </w:t>
      </w:r>
      <w:r w:rsidRPr="00133A61">
        <w:rPr>
          <w:rFonts w:cstheme="minorHAnsi"/>
          <w:sz w:val="24"/>
          <w:szCs w:val="24"/>
        </w:rPr>
        <w:t xml:space="preserve">costi di costruzione accertata dall' </w:t>
      </w:r>
      <w:proofErr w:type="spellStart"/>
      <w:r w:rsidRPr="00133A61">
        <w:rPr>
          <w:rFonts w:cstheme="minorHAnsi"/>
          <w:sz w:val="24"/>
          <w:szCs w:val="24"/>
        </w:rPr>
        <w:t>I.S.T.A.T.</w:t>
      </w:r>
      <w:proofErr w:type="spellEnd"/>
    </w:p>
    <w:p w:rsidR="00133A61" w:rsidRDefault="00133A61" w:rsidP="00D955CF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</w:p>
    <w:p w:rsidR="00133A61" w:rsidRDefault="00133A61" w:rsidP="00D955C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133A61" w:rsidRDefault="00133A61" w:rsidP="00D955C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133A61" w:rsidRDefault="00133A61" w:rsidP="00D955C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D955CF" w:rsidRPr="00133A61" w:rsidRDefault="00D955CF" w:rsidP="00D955C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133A61">
        <w:rPr>
          <w:rFonts w:cstheme="minorHAnsi"/>
          <w:b/>
          <w:bCs/>
          <w:sz w:val="24"/>
          <w:szCs w:val="24"/>
        </w:rPr>
        <w:t>RATEIZZAZIONE SANZIONI</w:t>
      </w:r>
    </w:p>
    <w:p w:rsidR="00133A61" w:rsidRDefault="00D955CF" w:rsidP="00133A6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133A61">
        <w:rPr>
          <w:rFonts w:cstheme="minorHAnsi"/>
          <w:sz w:val="24"/>
          <w:szCs w:val="24"/>
        </w:rPr>
        <w:t>Le sanzioni determinate con i criteri di cui al presente atto, potranno essere corrisposte, su</w:t>
      </w:r>
      <w:r w:rsidR="00133A61">
        <w:rPr>
          <w:rFonts w:cstheme="minorHAnsi"/>
          <w:sz w:val="24"/>
          <w:szCs w:val="24"/>
        </w:rPr>
        <w:t xml:space="preserve"> </w:t>
      </w:r>
      <w:r w:rsidRPr="00133A61">
        <w:rPr>
          <w:rFonts w:cstheme="minorHAnsi"/>
          <w:sz w:val="24"/>
          <w:szCs w:val="24"/>
        </w:rPr>
        <w:t xml:space="preserve">richiesta dell’interessato, </w:t>
      </w:r>
      <w:r w:rsidR="00133A61">
        <w:rPr>
          <w:rFonts w:cstheme="minorHAnsi"/>
          <w:sz w:val="24"/>
          <w:szCs w:val="24"/>
        </w:rPr>
        <w:t xml:space="preserve">secondo il prospetto di rateizzazione degli oneri di urbanizzazione di cui alla DCC 44/2016 e </w:t>
      </w:r>
      <w:proofErr w:type="spellStart"/>
      <w:r w:rsidR="00133A61">
        <w:rPr>
          <w:rFonts w:cstheme="minorHAnsi"/>
          <w:sz w:val="24"/>
          <w:szCs w:val="24"/>
        </w:rPr>
        <w:t>ss.mm.ii</w:t>
      </w:r>
      <w:r w:rsidRPr="00133A61">
        <w:rPr>
          <w:rFonts w:cstheme="minorHAnsi"/>
          <w:sz w:val="24"/>
          <w:szCs w:val="24"/>
        </w:rPr>
        <w:t>.</w:t>
      </w:r>
      <w:proofErr w:type="spellEnd"/>
      <w:r w:rsidRPr="00133A61">
        <w:rPr>
          <w:rFonts w:cstheme="minorHAnsi"/>
          <w:sz w:val="24"/>
          <w:szCs w:val="24"/>
        </w:rPr>
        <w:t xml:space="preserve"> </w:t>
      </w:r>
    </w:p>
    <w:p w:rsidR="00D955CF" w:rsidRPr="00133A61" w:rsidRDefault="00D955CF" w:rsidP="00133A6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133A61">
        <w:rPr>
          <w:rFonts w:cstheme="minorHAnsi"/>
          <w:sz w:val="24"/>
          <w:szCs w:val="24"/>
        </w:rPr>
        <w:t>La somma rateizzata verrà</w:t>
      </w:r>
      <w:r w:rsidR="00133A61">
        <w:rPr>
          <w:rFonts w:cstheme="minorHAnsi"/>
          <w:sz w:val="24"/>
          <w:szCs w:val="24"/>
        </w:rPr>
        <w:t xml:space="preserve"> </w:t>
      </w:r>
      <w:r w:rsidRPr="00133A61">
        <w:rPr>
          <w:rFonts w:cstheme="minorHAnsi"/>
          <w:sz w:val="24"/>
          <w:szCs w:val="24"/>
        </w:rPr>
        <w:t>maggiorata del tasso di interesse legale e dovrà essere garantita da idonea fidejussione/polizza</w:t>
      </w:r>
      <w:r w:rsidR="00133A61">
        <w:rPr>
          <w:rFonts w:cstheme="minorHAnsi"/>
          <w:sz w:val="24"/>
          <w:szCs w:val="24"/>
        </w:rPr>
        <w:t xml:space="preserve"> </w:t>
      </w:r>
      <w:proofErr w:type="spellStart"/>
      <w:r w:rsidRPr="00133A61">
        <w:rPr>
          <w:rFonts w:cstheme="minorHAnsi"/>
          <w:sz w:val="24"/>
          <w:szCs w:val="24"/>
        </w:rPr>
        <w:t>fidejussoria</w:t>
      </w:r>
      <w:proofErr w:type="spellEnd"/>
      <w:r w:rsidRPr="00133A61">
        <w:rPr>
          <w:rFonts w:cstheme="minorHAnsi"/>
          <w:sz w:val="24"/>
          <w:szCs w:val="24"/>
        </w:rPr>
        <w:t xml:space="preserve"> valida fino a disdetta scritta da parte del Comune.</w:t>
      </w:r>
    </w:p>
    <w:p w:rsidR="00133A61" w:rsidRDefault="00133A61" w:rsidP="00D955CF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</w:p>
    <w:p w:rsidR="00D955CF" w:rsidRPr="00133A61" w:rsidRDefault="00D955CF" w:rsidP="00D955C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133A61">
        <w:rPr>
          <w:rFonts w:cstheme="minorHAnsi"/>
          <w:b/>
          <w:bCs/>
          <w:sz w:val="24"/>
          <w:szCs w:val="24"/>
        </w:rPr>
        <w:t>VARIE</w:t>
      </w:r>
    </w:p>
    <w:p w:rsidR="00412C31" w:rsidRPr="00133A61" w:rsidRDefault="00D955CF" w:rsidP="00133A6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133A61">
        <w:rPr>
          <w:rFonts w:cstheme="minorHAnsi"/>
          <w:sz w:val="24"/>
          <w:szCs w:val="24"/>
        </w:rPr>
        <w:t xml:space="preserve">Per i casi non riconducibili alla presente disciplina si provvederà al </w:t>
      </w:r>
      <w:r w:rsidR="00133A61" w:rsidRPr="00133A61">
        <w:rPr>
          <w:rFonts w:cstheme="minorHAnsi"/>
          <w:sz w:val="24"/>
          <w:szCs w:val="24"/>
        </w:rPr>
        <w:t xml:space="preserve">sanziona mento </w:t>
      </w:r>
      <w:r w:rsidRPr="00133A61">
        <w:rPr>
          <w:rFonts w:cstheme="minorHAnsi"/>
          <w:sz w:val="24"/>
          <w:szCs w:val="24"/>
        </w:rPr>
        <w:t>previsto dall’art. 167 del D.Lgs</w:t>
      </w:r>
      <w:proofErr w:type="spellStart"/>
      <w:r w:rsidRPr="00133A61">
        <w:rPr>
          <w:rFonts w:cstheme="minorHAnsi"/>
          <w:sz w:val="24"/>
          <w:szCs w:val="24"/>
        </w:rPr>
        <w:t>.42/20</w:t>
      </w:r>
      <w:proofErr w:type="spellEnd"/>
      <w:r w:rsidRPr="00133A61">
        <w:rPr>
          <w:rFonts w:cstheme="minorHAnsi"/>
          <w:sz w:val="24"/>
          <w:szCs w:val="24"/>
        </w:rPr>
        <w:t>04 applicando modalità che saranno valutate di volta</w:t>
      </w:r>
      <w:r w:rsidR="00133A61" w:rsidRPr="00133A61">
        <w:rPr>
          <w:rFonts w:cstheme="minorHAnsi"/>
          <w:sz w:val="24"/>
          <w:szCs w:val="24"/>
        </w:rPr>
        <w:t xml:space="preserve"> </w:t>
      </w:r>
      <w:r w:rsidRPr="00133A61">
        <w:rPr>
          <w:rFonts w:cstheme="minorHAnsi"/>
          <w:sz w:val="24"/>
          <w:szCs w:val="24"/>
        </w:rPr>
        <w:t>in volta.</w:t>
      </w:r>
    </w:p>
    <w:sectPr w:rsidR="00412C31" w:rsidRPr="00133A61" w:rsidSect="00412C3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B2733"/>
    <w:multiLevelType w:val="multilevel"/>
    <w:tmpl w:val="027EF6E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">
    <w:nsid w:val="08392CE1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A5B03B0"/>
    <w:multiLevelType w:val="multilevel"/>
    <w:tmpl w:val="29D4FC2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>
    <w:nsid w:val="17037BD3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D4F1D6F"/>
    <w:multiLevelType w:val="multilevel"/>
    <w:tmpl w:val="E81E889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5">
    <w:nsid w:val="36A4608A"/>
    <w:multiLevelType w:val="hybridMultilevel"/>
    <w:tmpl w:val="12F0C11A"/>
    <w:lvl w:ilvl="0" w:tplc="AB4E73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980CEA"/>
    <w:multiLevelType w:val="multilevel"/>
    <w:tmpl w:val="29FADD3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7">
    <w:nsid w:val="7A265030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2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D955CF"/>
    <w:rsid w:val="00133A61"/>
    <w:rsid w:val="002979DA"/>
    <w:rsid w:val="002A3A80"/>
    <w:rsid w:val="00412C31"/>
    <w:rsid w:val="005A57DE"/>
    <w:rsid w:val="008325DE"/>
    <w:rsid w:val="008934FC"/>
    <w:rsid w:val="009D29CA"/>
    <w:rsid w:val="00A71878"/>
    <w:rsid w:val="00C33E24"/>
    <w:rsid w:val="00CA35BF"/>
    <w:rsid w:val="00CD534C"/>
    <w:rsid w:val="00D87DAD"/>
    <w:rsid w:val="00D955CF"/>
    <w:rsid w:val="00DA58D3"/>
    <w:rsid w:val="00DE5632"/>
    <w:rsid w:val="00EE4E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12C3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955CF"/>
    <w:pPr>
      <w:ind w:left="720"/>
      <w:contextualSpacing/>
    </w:pPr>
  </w:style>
  <w:style w:type="table" w:styleId="Grigliatabella">
    <w:name w:val="Table Grid"/>
    <w:basedOn w:val="Tabellanormale"/>
    <w:uiPriority w:val="59"/>
    <w:rsid w:val="008325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6</Pages>
  <Words>2070</Words>
  <Characters>11801</Characters>
  <Application>Microsoft Office Word</Application>
  <DocSecurity>0</DocSecurity>
  <Lines>98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f.pacinotti</dc:creator>
  <cp:lastModifiedBy>f.pacinotti</cp:lastModifiedBy>
  <cp:revision>5</cp:revision>
  <dcterms:created xsi:type="dcterms:W3CDTF">2022-04-12T10:25:00Z</dcterms:created>
  <dcterms:modified xsi:type="dcterms:W3CDTF">2022-04-12T11:38:00Z</dcterms:modified>
</cp:coreProperties>
</file>